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71E33" w:rsidR="0036595F" w:rsidP="00BC7F9D" w:rsidRDefault="00CB4DF0" w14:paraId="45E0CCA6" w14:textId="77777777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4113" w:id="0"/>
      <w:bookmarkStart w:name="_Toc514844351" w:id="1"/>
      <w:bookmarkStart w:name="_Toc514845239" w:id="2"/>
      <w:bookmarkStart w:name="_GoBack" w:id="3"/>
      <w:bookmarkEnd w:id="3"/>
      <w:r w:rsidRPr="00D71E33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42292876" wp14:anchorId="5627710F">
            <wp:simplePos x="0" y="0"/>
            <wp:positionH relativeFrom="column">
              <wp:posOffset>4228318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E33"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 xml:space="preserve"> PLANTILLA DE POLÍTICA PARA PEQUEÑAS EMPRESAS</w:t>
      </w:r>
      <w:bookmarkEnd w:id="0"/>
      <w:bookmarkEnd w:id="1"/>
      <w:bookmarkEnd w:id="2"/>
    </w:p>
    <w:p w:rsidRPr="00D71E33" w:rsidR="00BC7F9D" w:rsidRDefault="00BC7F9D" w14:paraId="5C17DF0F" w14:textId="77777777">
      <w:pPr>
        <w:rPr>
          <w:rFonts w:ascii="Century Gothic" w:hAnsi="Century Gothic"/>
          <w:sz w:val="13"/>
        </w:rPr>
      </w:pPr>
    </w:p>
    <w:tbl>
      <w:tblPr>
        <w:tblW w:w="10803" w:type="dxa"/>
        <w:tblLook w:val="04A0" w:firstRow="1" w:lastRow="0" w:firstColumn="1" w:lastColumn="0" w:noHBand="0" w:noVBand="1"/>
      </w:tblPr>
      <w:tblGrid>
        <w:gridCol w:w="1705"/>
        <w:gridCol w:w="262"/>
        <w:gridCol w:w="921"/>
        <w:gridCol w:w="523"/>
        <w:gridCol w:w="283"/>
        <w:gridCol w:w="769"/>
        <w:gridCol w:w="915"/>
        <w:gridCol w:w="418"/>
        <w:gridCol w:w="191"/>
        <w:gridCol w:w="1083"/>
        <w:gridCol w:w="435"/>
        <w:gridCol w:w="581"/>
        <w:gridCol w:w="918"/>
        <w:gridCol w:w="233"/>
        <w:gridCol w:w="141"/>
        <w:gridCol w:w="1405"/>
        <w:gridCol w:w="20"/>
      </w:tblGrid>
      <w:tr w:rsidRPr="00D71E33" w:rsidR="00756B3B" w:rsidTr="00121D51" w14:paraId="06E99A75" w14:textId="77777777">
        <w:trPr>
          <w:trHeight w:val="440"/>
        </w:trPr>
        <w:tc>
          <w:tcPr>
            <w:tcW w:w="3411" w:type="dxa"/>
            <w:gridSpan w:val="4"/>
            <w:shd w:val="clear" w:color="auto" w:fill="auto"/>
            <w:vAlign w:val="center"/>
            <w:hideMark/>
          </w:tcPr>
          <w:p w:rsidRPr="00D71E33" w:rsidR="00756B3B" w:rsidP="00756B3B" w:rsidRDefault="00756B3B" w14:paraId="1AD52BBA" w14:textId="77777777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D71E33">
              <w:rPr>
                <w:rFonts w:ascii="Century Gothic" w:hAnsi="Century Gothic"/>
                <w:b/>
                <w:color w:val="525252"/>
                <w:sz w:val="24"/>
                <w:lang w:val="es"/>
              </w:rPr>
              <w:t>Nombre de la empresa</w:t>
            </w:r>
          </w:p>
        </w:tc>
        <w:tc>
          <w:tcPr>
            <w:tcW w:w="7392" w:type="dxa"/>
            <w:gridSpan w:val="13"/>
            <w:vMerge w:val="restart"/>
            <w:shd w:val="clear" w:color="auto" w:fill="auto"/>
            <w:vAlign w:val="center"/>
            <w:hideMark/>
          </w:tcPr>
          <w:p w:rsidRPr="00D71E33" w:rsidR="00756B3B" w:rsidP="00756B3B" w:rsidRDefault="00756B3B" w14:paraId="7EFB39E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r w:rsidRPr="00D71E33">
              <w:rPr>
                <w:rFonts w:ascii="Century Gothic" w:hAnsi="Century Gothic"/>
                <w:b/>
                <w:color w:val="BFBFBF"/>
                <w:sz w:val="52"/>
                <w:szCs w:val="52"/>
                <w:lang w:val="es"/>
              </w:rPr>
              <w:t>TU LOGO</w:t>
            </w:r>
          </w:p>
        </w:tc>
      </w:tr>
      <w:tr w:rsidRPr="00D71E33" w:rsidR="00756B3B" w:rsidTr="00121D51" w14:paraId="6A49BE21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4AD722E4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D71E33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123 Unidad de dirección de la empresa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D71E33" w:rsidR="00756B3B" w:rsidP="00756B3B" w:rsidRDefault="00756B3B" w14:paraId="3A625AFF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71E33" w:rsidR="00756B3B" w:rsidTr="00121D51" w14:paraId="4CD12C39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2A0FDB7F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D71E33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Cuarto piso, Suite 412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3D645301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71E33" w:rsidR="00756B3B" w:rsidTr="00121D51" w14:paraId="59B89D33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0F9A5EE7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D71E33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Ciudad de la Compañía, NY 11101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D71E33" w:rsidR="00756B3B" w:rsidP="00756B3B" w:rsidRDefault="00756B3B" w14:paraId="30376F61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71E33" w:rsidR="00756B3B" w:rsidTr="00121D51" w14:paraId="208C66AD" w14:textId="77777777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1A7399E0" w14:textId="77777777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D71E33">
              <w:rPr>
                <w:rFonts w:ascii="Century Gothic" w:hAnsi="Century Gothic"/>
                <w:color w:val="525252"/>
                <w:sz w:val="18"/>
                <w:szCs w:val="18"/>
                <w:lang w:val="es"/>
              </w:rPr>
              <w:t>321-654-9870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D71E33" w:rsidR="00756B3B" w:rsidP="00756B3B" w:rsidRDefault="00756B3B" w14:paraId="5FE2F2E0" w14:textId="77777777">
            <w:pPr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D71E33" w:rsidR="00756B3B" w:rsidTr="00121D51" w14:paraId="0F838701" w14:textId="77777777">
        <w:trPr>
          <w:trHeight w:val="120"/>
        </w:trPr>
        <w:tc>
          <w:tcPr>
            <w:tcW w:w="2888" w:type="dxa"/>
            <w:gridSpan w:val="3"/>
            <w:shd w:val="clear" w:color="auto" w:fill="auto"/>
            <w:vAlign w:val="bottom"/>
            <w:hideMark/>
          </w:tcPr>
          <w:p w:rsidRPr="00D71E33" w:rsidR="00756B3B" w:rsidP="00756B3B" w:rsidRDefault="00756B3B" w14:paraId="454BB285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auto"/>
            <w:vAlign w:val="bottom"/>
            <w:hideMark/>
          </w:tcPr>
          <w:p w:rsidRPr="00D71E33" w:rsidR="00756B3B" w:rsidP="00756B3B" w:rsidRDefault="00756B3B" w14:paraId="040C7096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bottom"/>
            <w:hideMark/>
          </w:tcPr>
          <w:p w:rsidRPr="00D71E33" w:rsidR="00756B3B" w:rsidP="00756B3B" w:rsidRDefault="00756B3B" w14:paraId="6C47DCEB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bottom"/>
            <w:hideMark/>
          </w:tcPr>
          <w:p w:rsidRPr="00D71E33" w:rsidR="00756B3B" w:rsidP="00756B3B" w:rsidRDefault="00756B3B" w14:paraId="1BF30694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bottom"/>
            <w:hideMark/>
          </w:tcPr>
          <w:p w:rsidRPr="00D71E33" w:rsidR="00756B3B" w:rsidP="00756B3B" w:rsidRDefault="00756B3B" w14:paraId="5550221F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bottom"/>
            <w:hideMark/>
          </w:tcPr>
          <w:p w:rsidRPr="00D71E33" w:rsidR="00756B3B" w:rsidP="00756B3B" w:rsidRDefault="00756B3B" w14:paraId="7E39EE9A" w14:textId="7777777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D71E33" w:rsidR="00756B3B" w:rsidTr="00121D51" w14:paraId="05449FA3" w14:textId="77777777">
        <w:trPr>
          <w:gridAfter w:val="1"/>
          <w:wAfter w:w="19" w:type="dxa"/>
          <w:trHeight w:val="432"/>
        </w:trPr>
        <w:tc>
          <w:tcPr>
            <w:tcW w:w="170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71E33" w:rsidR="00756B3B" w:rsidP="00756B3B" w:rsidRDefault="00F85E87" w14:paraId="43DEEAFC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NOMBRE DE LA DIRECTIVA</w:t>
            </w:r>
          </w:p>
        </w:tc>
        <w:tc>
          <w:tcPr>
            <w:tcW w:w="6383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59E9932C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D71E33" w:rsidR="00756B3B" w:rsidP="00756B3B" w:rsidRDefault="00F85E87" w14:paraId="70BFDFB7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POLÍTICA NO.</w:t>
            </w:r>
          </w:p>
        </w:tc>
        <w:tc>
          <w:tcPr>
            <w:tcW w:w="14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0BF65C6E" w14:textId="77777777">
            <w:pPr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D71E33" w:rsidR="00756B3B" w:rsidTr="00121D51" w14:paraId="07F6514A" w14:textId="77777777">
        <w:trPr>
          <w:gridAfter w:val="1"/>
          <w:wAfter w:w="20" w:type="dxa"/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D71E33" w:rsidR="00756B3B" w:rsidP="00756B3B" w:rsidRDefault="00F85E87" w14:paraId="34ACE21E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FECHA DE ENTRADA EN VIGOR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D71E33" w:rsidR="00756B3B" w:rsidP="00756B3B" w:rsidRDefault="00756B3B" w14:paraId="676B71B0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D71E33" w:rsidR="00756B3B" w:rsidP="00756B3B" w:rsidRDefault="00F85E87" w14:paraId="1FF5502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FECHA DE LA ÚLTIMA REVISIÓN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D71E33" w:rsidR="00756B3B" w:rsidP="00756B3B" w:rsidRDefault="00756B3B" w14:paraId="211061CD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D71E33" w:rsidR="00756B3B" w:rsidP="00756B3B" w:rsidRDefault="00F85E87" w14:paraId="0C84BE7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 xml:space="preserve">VERSIÓN NO.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D71E33" w:rsidR="00756B3B" w:rsidP="00756B3B" w:rsidRDefault="00756B3B" w14:paraId="5B8B3ED5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D71E33" w:rsidR="00F85E87" w:rsidTr="00121D51" w14:paraId="06CD74FD" w14:textId="77777777">
        <w:trPr>
          <w:gridAfter w:val="1"/>
          <w:wAfter w:w="17" w:type="dxa"/>
          <w:trHeight w:val="20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D71E33" w:rsidR="00F85E87" w:rsidP="00756B3B" w:rsidRDefault="00F85E87" w14:paraId="0F994A8B" w14:textId="77777777">
            <w:pPr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D71E33" w:rsidR="00756B3B" w:rsidTr="00121D51" w14:paraId="565057C5" w14:textId="77777777">
        <w:trPr>
          <w:gridAfter w:val="1"/>
          <w:wAfter w:w="18" w:type="dxa"/>
          <w:trHeight w:val="87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D71E33" w:rsidR="00756B3B" w:rsidP="00756B3B" w:rsidRDefault="00F85E87" w14:paraId="130DD41F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ADMINISTRADOR RESPONSABLE</w:t>
            </w:r>
          </w:p>
        </w:tc>
        <w:tc>
          <w:tcPr>
            <w:tcW w:w="3675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148F644F" w14:textId="77777777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D71E33" w:rsidR="00756B3B" w:rsidP="00756B3B" w:rsidRDefault="00F85E87" w14:paraId="5C07E345" w14:textId="7777777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INFORMACIÓN DE CONTACTO</w:t>
            </w:r>
          </w:p>
        </w:tc>
        <w:tc>
          <w:tcPr>
            <w:tcW w:w="3713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35A6AD3A" w14:textId="77777777">
            <w:pPr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D71E33" w:rsidR="00F85E87" w:rsidTr="00121D51" w14:paraId="43FE0187" w14:textId="77777777">
        <w:trPr>
          <w:gridAfter w:val="1"/>
          <w:wAfter w:w="17" w:type="dxa"/>
          <w:trHeight w:val="331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D71E33" w:rsidR="00F85E87" w:rsidP="00F85E87" w:rsidRDefault="00F85E87" w14:paraId="63440844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D71E33">
              <w:rPr>
                <w:rFonts w:ascii="Century Gothic" w:hAnsi="Century Gothic"/>
                <w:b/>
                <w:color w:val="FFFFFF" w:themeColor="background1"/>
                <w:szCs w:val="18"/>
                <w:lang w:val="es"/>
              </w:rPr>
              <w:t xml:space="preserve">APLICA A Aplicar nombres  </w:t>
            </w:r>
            <w:r w:rsidR="00A45291">
              <w:rPr>
                <w:rFonts w:ascii="Century Gothic" w:hAnsi="Century Gothic"/>
                <w:color w:val="FFFFFF" w:themeColor="background1"/>
                <w:szCs w:val="18"/>
                <w:lang w:val="es"/>
              </w:rPr>
              <w:t>de grupo para definir áreas de personal aplicables.</w:t>
            </w:r>
          </w:p>
        </w:tc>
      </w:tr>
      <w:tr w:rsidRPr="00D71E33" w:rsidR="00756B3B" w:rsidTr="00121D51" w14:paraId="2A4081E4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028D764F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es"/>
              </w:rPr>
              <w:t>GRUPO 1</w:t>
            </w:r>
          </w:p>
        </w:tc>
        <w:tc>
          <w:tcPr>
            <w:tcW w:w="199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08005526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0FCF38E0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es"/>
              </w:rPr>
              <w:t>GRUPO 2</w:t>
            </w:r>
          </w:p>
        </w:tc>
        <w:tc>
          <w:tcPr>
            <w:tcW w:w="169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1BC597F9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0663F54D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es"/>
              </w:rPr>
              <w:t>GRUPO 3</w:t>
            </w:r>
          </w:p>
        </w:tc>
        <w:tc>
          <w:tcPr>
            <w:tcW w:w="177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43C651E4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D71E33" w:rsidR="00756B3B" w:rsidTr="00121D51" w14:paraId="70A3035A" w14:textId="77777777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07C3D2C3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es"/>
              </w:rPr>
              <w:t>GRUPO 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7E792886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0914AAE6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es"/>
              </w:rPr>
              <w:t>GRUPO 5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78ECE3BC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D71E33" w:rsidR="00756B3B" w:rsidP="00756B3B" w:rsidRDefault="00121D51" w14:paraId="32E9AD9E" w14:textId="77777777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  <w:lang w:val="es"/>
              </w:rPr>
              <w:t>GRUPO 6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71E33" w:rsidR="00756B3B" w:rsidP="00756B3B" w:rsidRDefault="00756B3B" w14:paraId="49B645DD" w14:textId="77777777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D71E33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D71E33" w:rsidR="00756B3B" w:rsidTr="00121D51" w14:paraId="3A1676E6" w14:textId="77777777">
        <w:trPr>
          <w:gridAfter w:val="1"/>
          <w:wAfter w:w="20" w:type="dxa"/>
          <w:trHeight w:val="144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38C48C41" w14:textId="7777777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67457D7E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6FEC297B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5200444D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6F49181C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D71E33" w:rsidR="00756B3B" w:rsidP="00756B3B" w:rsidRDefault="00756B3B" w14:paraId="622ED7B7" w14:textId="777777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D71E33" w:rsidR="001962A6" w:rsidP="006C1052" w:rsidRDefault="001962A6" w14:paraId="0ADC3338" w14:textId="77777777">
      <w:pPr>
        <w:rPr>
          <w:rFonts w:ascii="Century Gothic" w:hAnsi="Century Gothic"/>
          <w:sz w:val="24"/>
        </w:rPr>
      </w:pPr>
    </w:p>
    <w:p w:rsidRPr="00D71E33" w:rsidR="001962A6" w:rsidP="001962A6" w:rsidRDefault="001962A6" w14:paraId="3CA5A0C5" w14:textId="77777777">
      <w:pPr>
        <w:rPr>
          <w:rFonts w:ascii="Century Gothic" w:hAnsi="Century Gothic"/>
        </w:rPr>
      </w:pPr>
    </w:p>
    <w:p w:rsidRPr="00D71E33" w:rsidR="001962A6" w:rsidP="001962A6" w:rsidRDefault="001962A6" w14:paraId="39156C99" w14:textId="77777777">
      <w:pPr>
        <w:rPr>
          <w:rFonts w:ascii="Century Gothic" w:hAnsi="Century Gothic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1"/>
        <w:gridCol w:w="2451"/>
        <w:gridCol w:w="1403"/>
        <w:gridCol w:w="3595"/>
        <w:gridCol w:w="2380"/>
      </w:tblGrid>
      <w:tr w:rsidRPr="00D71E33" w:rsidR="001962A6" w:rsidTr="00D46EEE" w14:paraId="7E538AF8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D71E33" w:rsidR="001962A6" w:rsidP="00D46EEE" w:rsidRDefault="001962A6" w14:paraId="05F40AEB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D71E33">
              <w:rPr>
                <w:rFonts w:ascii="Century Gothic" w:hAnsi="Century Gothic"/>
                <w:color w:val="FFFFFF" w:themeColor="background1"/>
                <w:sz w:val="16"/>
                <w:lang w:val="es"/>
              </w:rPr>
              <w:t>HISTORIAL DE VERSIONES</w:t>
            </w:r>
          </w:p>
        </w:tc>
      </w:tr>
      <w:tr w:rsidRPr="00D71E33" w:rsidR="001962A6" w:rsidTr="00D46EEE" w14:paraId="7EC32CF1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D71E33" w:rsidR="001962A6" w:rsidP="00D46EEE" w:rsidRDefault="001962A6" w14:paraId="660755B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4"/>
            <w:bookmarkEnd w:id="4"/>
            <w:r w:rsidRPr="00D71E33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VERSIÓN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D71E33" w:rsidR="001962A6" w:rsidP="00D46EEE" w:rsidRDefault="001962A6" w14:paraId="4271011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D71E33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D71E33" w:rsidR="001962A6" w:rsidP="00D46EEE" w:rsidRDefault="001962A6" w14:paraId="04428EA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D71E33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D71E33" w:rsidR="001962A6" w:rsidP="00D46EEE" w:rsidRDefault="001962A6" w14:paraId="0866FC8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D71E33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D71E33" w:rsidR="001962A6" w:rsidP="00D46EEE" w:rsidRDefault="001962A6" w14:paraId="71F27D7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D71E33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AUTOR</w:t>
            </w:r>
          </w:p>
        </w:tc>
      </w:tr>
      <w:tr w:rsidRPr="00D71E33" w:rsidR="001962A6" w:rsidTr="00D46EEE" w14:paraId="548DB7BE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20A0121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7E3A00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27FF16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715DF99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D3C7CD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0235A226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5BCECEF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27E7870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78338CC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CAB9BF5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E8AE9BD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0E1C0A1F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5E9A3EE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5E6C1F7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750069F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2BED9F4B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5604B83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70FB49B5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4BD0F9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440B126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77CCF1D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C67E1AA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848EEB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63CD975C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7347936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1BEF7B0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4D4F07C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BE9D6B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4DE6B7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33BB9B29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1348A2C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7A5AD73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9FBEB18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076DB27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AC21C1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D71E33" w:rsidR="001962A6" w:rsidTr="00D46EEE" w14:paraId="1C4F9277" w14:textId="77777777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F3C30D0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032968E4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66A9B7AF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17F8B202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71E33" w:rsidR="001962A6" w:rsidP="00D46EEE" w:rsidRDefault="001962A6" w14:paraId="3AD1C3C1" w14:textId="77777777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D71E33" w:rsidR="001962A6" w:rsidRDefault="001962A6" w14:paraId="33B2A06B" w14:textId="77777777">
      <w:pPr>
        <w:rPr>
          <w:rFonts w:ascii="Century Gothic" w:hAnsi="Century Gothic"/>
          <w:sz w:val="24"/>
        </w:rPr>
      </w:pPr>
      <w:r w:rsidRPr="00D71E33">
        <w:rPr>
          <w:rFonts w:ascii="Century Gothic" w:hAnsi="Century Gothic"/>
          <w:sz w:val="24"/>
        </w:rPr>
        <w:br w:type="page"/>
      </w:r>
    </w:p>
    <w:p w:rsidRPr="00D71E33" w:rsidR="00E8348B" w:rsidP="00E8348B" w:rsidRDefault="00E8348B" w14:paraId="66C103C2" w14:textId="77777777">
      <w:pPr>
        <w:pStyle w:val="TOCHeading"/>
        <w:bidi w:val="false"/>
        <w:rPr>
          <w:rFonts w:ascii="Century Gothic" w:hAnsi="Century Gothic"/>
          <w:color w:val="808080" w:themeColor="background1" w:themeShade="80"/>
        </w:rPr>
      </w:pPr>
      <w:bookmarkStart w:name="_Toc131584552" w:id="5"/>
      <w:bookmarkStart w:name="_Toc131584626" w:id="6"/>
      <w:bookmarkStart w:name="_Toc131585092" w:id="7"/>
      <w:bookmarkStart w:name="_Toc131585463" w:id="8"/>
      <w:bookmarkStart w:name="_Toc131587766" w:id="9"/>
      <w:bookmarkStart w:name="_Toc131588156" w:id="10"/>
      <w:bookmarkStart w:name="_Toc183409696" w:id="11"/>
      <w:r w:rsidRPr="00D71E33">
        <w:rPr>
          <w:rFonts w:ascii="Century Gothic" w:hAnsi="Century Gothic"/>
          <w:color w:val="808080" w:themeColor="background1" w:themeShade="80"/>
          <w:lang w:val="es"/>
        </w:rPr>
        <w:lastRenderedPageBreak/>
        <w:t>TABLA DE CONTENIDO DE LA POLÍTICA</w:t>
      </w:r>
    </w:p>
    <w:sdt>
      <w:sdtPr>
        <w:rPr>
          <w:rFonts w:ascii="Century Gothic" w:hAnsi="Century Gothic"/>
          <w:b w:val="0"/>
          <w:bCs w:val="0"/>
          <w:i w:val="0"/>
          <w:iCs w:val="0"/>
          <w:sz w:val="16"/>
        </w:rPr>
        <w:id w:val="690190842"/>
        <w:docPartObj>
          <w:docPartGallery w:val="Table of Contents"/>
          <w:docPartUnique/>
        </w:docPartObj>
      </w:sdtPr>
      <w:sdtEndPr>
        <w:rPr>
          <w:noProof/>
          <w:sz w:val="15"/>
        </w:rPr>
      </w:sdtEndPr>
      <w:sdtContent>
        <w:p w:rsidRPr="00D71E33" w:rsidR="00D71E33" w:rsidP="00D71E33" w:rsidRDefault="00E8348B" w14:paraId="15BA0FFB" w14:textId="77777777">
          <w:pPr>
            <w:pStyle w:val="TOC1"/>
            <w:bidi w:val="false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D71E33">
            <w:rPr>
              <w:rFonts w:ascii="Century Gothic" w:hAnsi="Century Gothic"/>
              <w:i w:val="0"/>
              <w:sz w:val="22"/>
              <w:lang w:val="es"/>
            </w:rPr>
            <w:fldChar w:fldCharType="begin"/>
          </w:r>
          <w:r w:rsidRPr="00D71E33">
            <w:rPr>
              <w:rFonts w:ascii="Century Gothic" w:hAnsi="Century Gothic"/>
              <w:i w:val="0"/>
              <w:sz w:val="22"/>
              <w:lang w:val="es"/>
            </w:rPr>
            <w:instrText xml:space="preserve"> TOC \o "1-3" \h \z \u </w:instrText>
          </w:r>
          <w:r w:rsidRPr="00D71E33">
            <w:rPr>
              <w:rFonts w:ascii="Century Gothic" w:hAnsi="Century Gothic"/>
              <w:i w:val="0"/>
              <w:sz w:val="22"/>
              <w:lang w:val="es"/>
            </w:rPr>
            <w:fldChar w:fldCharType="separate"/>
          </w:r>
          <w:hyperlink w:history="1" w:anchor="_Toc514845240">
            <w:r w:rsidRPr="00D71E33" w:rsidR="00D71E33">
              <w:rPr>
                <w:rStyle w:val="Hyperlink"/>
                <w:rFonts w:ascii="Century Gothic" w:hAnsi="Century Gothic"/>
                <w:i w:val="0"/>
                <w:noProof/>
                <w:lang w:val="es"/>
              </w:rPr>
              <w:t xml:space="preserve">Introducción y visión general</w:t>
            </w:r>
            <w:r w:rsidRPr="00D71E33" w:rsidR="00D71E33">
              <w:rPr>
                <w:i w:val="0"/>
                <w:noProof/>
                <w:webHidden/>
                <w:lang w:val="es"/>
              </w:rPr>
              <w:tab/>
            </w:r>
            <w:r w:rsidRPr="00D71E33" w:rsidR="00D71E33">
              <w:rPr>
                <w:i w:val="0"/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i w:val="0"/>
                <w:noProof/>
                <w:webHidden/>
                <w:lang w:val="es"/>
              </w:rPr>
              <w:instrText xml:space="preserve"> PAGEREF _Toc514845240 \h </w:instrText>
            </w:r>
            <w:r w:rsidRPr="00D71E33" w:rsidR="00D71E33">
              <w:rPr>
                <w:i w:val="0"/>
                <w:noProof/>
                <w:webHidden/>
                <w:lang w:val="es"/>
              </w:rPr>
            </w:r>
            <w:r w:rsidRPr="00D71E33" w:rsidR="00D71E33">
              <w:rPr>
                <w:i w:val="0"/>
                <w:noProof/>
                <w:webHidden/>
                <w:lang w:val="es"/>
              </w:rPr>
              <w:fldChar w:fldCharType="separate"/>
            </w:r>
            <w:r w:rsidR="00AA091A">
              <w:rPr>
                <w:i w:val="0"/>
                <w:noProof/>
                <w:webHidden/>
                <w:lang w:val="es"/>
              </w:rPr>
              <w:t>3</w:t>
            </w:r>
            <w:r w:rsidRPr="00D71E33" w:rsidR="00D71E33">
              <w:rPr>
                <w:i w:val="0"/>
                <w:noProof/>
                <w:webHidden/>
                <w:lang w:val="es"/>
              </w:rPr>
              <w:fldChar w:fldCharType="end"/>
            </w:r>
          </w:hyperlink>
        </w:p>
        <w:p w:rsidRPr="00D71E33" w:rsidR="00D71E33" w:rsidP="00D71E33" w:rsidRDefault="00EE3B9B" w14:paraId="1E03D63E" w14:textId="77777777">
          <w:pPr>
            <w:pStyle w:val="TOC1"/>
            <w:bidi w:val="false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4845241">
            <w:r w:rsidRPr="00D71E33" w:rsidR="00D71E33">
              <w:rPr>
                <w:rStyle w:val="Hyperlink"/>
                <w:rFonts w:ascii="Century Gothic" w:hAnsi="Century Gothic"/>
                <w:i w:val="0"/>
                <w:noProof/>
                <w:lang w:val="es"/>
              </w:rPr>
              <w:t>Políticas de empleados</w:t>
            </w:r>
            <w:r w:rsidRPr="00D71E33" w:rsidR="00D71E33">
              <w:rPr>
                <w:i w:val="0"/>
                <w:noProof/>
                <w:webHidden/>
                <w:lang w:val="es"/>
              </w:rPr>
              <w:tab/>
            </w:r>
            <w:r w:rsidRPr="00D71E33" w:rsidR="00D71E33">
              <w:rPr>
                <w:i w:val="0"/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i w:val="0"/>
                <w:noProof/>
                <w:webHidden/>
                <w:lang w:val="es"/>
              </w:rPr>
              <w:instrText xml:space="preserve"> PAGEREF _Toc514845241 \h </w:instrText>
            </w:r>
            <w:r w:rsidRPr="00D71E33" w:rsidR="00D71E33">
              <w:rPr>
                <w:i w:val="0"/>
                <w:noProof/>
                <w:webHidden/>
                <w:lang w:val="es"/>
              </w:rPr>
            </w:r>
            <w:r w:rsidRPr="00D71E33" w:rsidR="00D71E33">
              <w:rPr>
                <w:i w:val="0"/>
                <w:noProof/>
                <w:webHidden/>
                <w:lang w:val="es"/>
              </w:rPr>
              <w:fldChar w:fldCharType="separate"/>
            </w:r>
            <w:r w:rsidR="00AA091A">
              <w:rPr>
                <w:i w:val="0"/>
                <w:noProof/>
                <w:webHidden/>
                <w:lang w:val="es"/>
              </w:rPr>
              <w:t>3</w:t>
            </w:r>
            <w:r w:rsidRPr="00D71E33" w:rsidR="00D71E33">
              <w:rPr>
                <w:i w:val="0"/>
                <w:noProof/>
                <w:webHidden/>
                <w:lang w:val="es"/>
              </w:rPr>
              <w:fldChar w:fldCharType="end"/>
            </w:r>
          </w:hyperlink>
        </w:p>
        <w:p w:rsidRPr="00D71E33" w:rsidR="00D71E33" w:rsidP="00D71E33" w:rsidRDefault="00EE3B9B" w14:paraId="143EDBFF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2">
            <w:r w:rsidRPr="00D71E33" w:rsidR="00D71E33">
              <w:rPr>
                <w:rStyle w:val="Hyperlink"/>
                <w:rFonts w:ascii="Century Gothic" w:hAnsi="Century Gothic"/>
                <w:noProof/>
                <w:lang w:val="es"/>
              </w:rPr>
              <w:t>Seguridad en el lugar de trabajo</w:t>
            </w:r>
            <w:r w:rsidRPr="00D71E33" w:rsidR="00D71E33">
              <w:rPr>
                <w:noProof/>
                <w:webHidden/>
                <w:lang w:val="es"/>
              </w:rPr>
              <w:tab/>
            </w:r>
            <w:r w:rsidRPr="00D71E33" w:rsidR="00D71E33">
              <w:rPr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noProof/>
                <w:webHidden/>
                <w:lang w:val="es"/>
              </w:rPr>
              <w:instrText xml:space="preserve"> PAGEREF _Toc514845242 \h </w:instrText>
            </w:r>
            <w:r w:rsidRPr="00D71E33" w:rsidR="00D71E33">
              <w:rPr>
                <w:noProof/>
                <w:webHidden/>
                <w:lang w:val="es"/>
              </w:rPr>
            </w:r>
            <w:r w:rsidRPr="00D71E33" w:rsidR="00D71E33">
              <w:rPr>
                <w:noProof/>
                <w:webHidden/>
                <w:lang w:val="es"/>
              </w:rPr>
              <w:fldChar w:fldCharType="separate"/>
            </w:r>
            <w:r w:rsidR="00AA091A">
              <w:rPr>
                <w:noProof/>
                <w:webHidden/>
                <w:lang w:val="es"/>
              </w:rPr>
              <w:t>3</w:t>
            </w:r>
            <w:r w:rsidRPr="00D71E33" w:rsidR="00D71E33">
              <w:rPr>
                <w:noProof/>
                <w:webHidden/>
                <w:lang w:val="es"/>
              </w:rPr>
              <w:fldChar w:fldCharType="end"/>
            </w:r>
          </w:hyperlink>
        </w:p>
        <w:p w:rsidRPr="00D71E33" w:rsidR="00D71E33" w:rsidP="00D71E33" w:rsidRDefault="00EE3B9B" w14:paraId="4A8A8673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3">
            <w:r w:rsidRPr="00D71E33" w:rsidR="00D71E33">
              <w:rPr>
                <w:rStyle w:val="Hyperlink"/>
                <w:rFonts w:ascii="Century Gothic" w:hAnsi="Century Gothic" w:eastAsia="Calibri"/>
                <w:noProof/>
                <w:lang w:val="es"/>
              </w:rPr>
              <w:t>Conducta de los empleados</w:t>
            </w:r>
            <w:r w:rsidRPr="00D71E33" w:rsidR="00D71E33">
              <w:rPr>
                <w:noProof/>
                <w:webHidden/>
                <w:lang w:val="es"/>
              </w:rPr>
              <w:tab/>
            </w:r>
            <w:r w:rsidRPr="00D71E33" w:rsidR="00D71E33">
              <w:rPr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noProof/>
                <w:webHidden/>
                <w:lang w:val="es"/>
              </w:rPr>
              <w:instrText xml:space="preserve"> PAGEREF _Toc514845243 \h </w:instrText>
            </w:r>
            <w:r w:rsidRPr="00D71E33" w:rsidR="00D71E33">
              <w:rPr>
                <w:noProof/>
                <w:webHidden/>
                <w:lang w:val="es"/>
              </w:rPr>
            </w:r>
            <w:r w:rsidRPr="00D71E33" w:rsidR="00D71E33">
              <w:rPr>
                <w:noProof/>
                <w:webHidden/>
                <w:lang w:val="es"/>
              </w:rPr>
              <w:fldChar w:fldCharType="separate"/>
            </w:r>
            <w:r w:rsidR="00AA091A">
              <w:rPr>
                <w:noProof/>
                <w:webHidden/>
                <w:lang w:val="es"/>
              </w:rPr>
              <w:t>3</w:t>
            </w:r>
            <w:r w:rsidRPr="00D71E33" w:rsidR="00D71E33">
              <w:rPr>
                <w:noProof/>
                <w:webHidden/>
                <w:lang w:val="es"/>
              </w:rPr>
              <w:fldChar w:fldCharType="end"/>
            </w:r>
          </w:hyperlink>
        </w:p>
        <w:p w:rsidRPr="00D71E33" w:rsidR="00D71E33" w:rsidP="00D71E33" w:rsidRDefault="00EE3B9B" w14:paraId="3F54C830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4">
            <w:r w:rsidRPr="00D71E33" w:rsidR="00D71E33">
              <w:rPr>
                <w:rStyle w:val="Hyperlink"/>
                <w:rFonts w:ascii="Century Gothic" w:hAnsi="Century Gothic" w:eastAsia="Calibri"/>
                <w:noProof/>
                <w:lang w:val="es"/>
              </w:rPr>
              <w:t>Disciplinario</w:t>
            </w:r>
            <w:r w:rsidRPr="00D71E33" w:rsidR="00D71E33">
              <w:rPr>
                <w:noProof/>
                <w:webHidden/>
                <w:lang w:val="es"/>
              </w:rPr>
              <w:tab/>
            </w:r>
            <w:r w:rsidRPr="00D71E33" w:rsidR="00D71E33">
              <w:rPr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noProof/>
                <w:webHidden/>
                <w:lang w:val="es"/>
              </w:rPr>
              <w:instrText xml:space="preserve"> PAGEREF _Toc514845244 \h </w:instrText>
            </w:r>
            <w:r w:rsidRPr="00D71E33" w:rsidR="00D71E33">
              <w:rPr>
                <w:noProof/>
                <w:webHidden/>
                <w:lang w:val="es"/>
              </w:rPr>
            </w:r>
            <w:r w:rsidRPr="00D71E33" w:rsidR="00D71E33">
              <w:rPr>
                <w:noProof/>
                <w:webHidden/>
                <w:lang w:val="es"/>
              </w:rPr>
              <w:fldChar w:fldCharType="separate"/>
            </w:r>
            <w:r w:rsidR="00AA091A">
              <w:rPr>
                <w:noProof/>
                <w:webHidden/>
                <w:lang w:val="es"/>
              </w:rPr>
              <w:t>3</w:t>
            </w:r>
            <w:r w:rsidRPr="00D71E33" w:rsidR="00D71E33">
              <w:rPr>
                <w:noProof/>
                <w:webHidden/>
                <w:lang w:val="es"/>
              </w:rPr>
              <w:fldChar w:fldCharType="end"/>
            </w:r>
          </w:hyperlink>
        </w:p>
        <w:p w:rsidRPr="00D71E33" w:rsidR="00D71E33" w:rsidP="00D71E33" w:rsidRDefault="00EE3B9B" w14:paraId="3290AE2F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5">
            <w:r w:rsidRPr="00D71E33" w:rsidR="00D71E33">
              <w:rPr>
                <w:rStyle w:val="Hyperlink"/>
                <w:rFonts w:ascii="Century Gothic" w:hAnsi="Century Gothic" w:eastAsia="Calibri"/>
                <w:noProof/>
                <w:lang w:val="es"/>
              </w:rPr>
              <w:t>Igualdad de oportunidades</w:t>
            </w:r>
            <w:r w:rsidRPr="00D71E33" w:rsidR="00D71E33">
              <w:rPr>
                <w:noProof/>
                <w:webHidden/>
                <w:lang w:val="es"/>
              </w:rPr>
              <w:tab/>
            </w:r>
            <w:r w:rsidRPr="00D71E33" w:rsidR="00D71E33">
              <w:rPr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noProof/>
                <w:webHidden/>
                <w:lang w:val="es"/>
              </w:rPr>
              <w:instrText xml:space="preserve"> PAGEREF _Toc514845245 \h </w:instrText>
            </w:r>
            <w:r w:rsidRPr="00D71E33" w:rsidR="00D71E33">
              <w:rPr>
                <w:noProof/>
                <w:webHidden/>
                <w:lang w:val="es"/>
              </w:rPr>
            </w:r>
            <w:r w:rsidRPr="00D71E33" w:rsidR="00D71E33">
              <w:rPr>
                <w:noProof/>
                <w:webHidden/>
                <w:lang w:val="es"/>
              </w:rPr>
              <w:fldChar w:fldCharType="separate"/>
            </w:r>
            <w:r w:rsidR="00AA091A">
              <w:rPr>
                <w:noProof/>
                <w:webHidden/>
                <w:lang w:val="es"/>
              </w:rPr>
              <w:t>3</w:t>
            </w:r>
            <w:r w:rsidRPr="00D71E33" w:rsidR="00D71E33">
              <w:rPr>
                <w:noProof/>
                <w:webHidden/>
                <w:lang w:val="es"/>
              </w:rPr>
              <w:fldChar w:fldCharType="end"/>
            </w:r>
          </w:hyperlink>
        </w:p>
        <w:p w:rsidRPr="00D71E33" w:rsidR="00D71E33" w:rsidP="00D71E33" w:rsidRDefault="00EE3B9B" w14:paraId="73770542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6">
            <w:r w:rsidR="00A45291">
              <w:rPr>
                <w:rStyle w:val="Hyperlink"/>
                <w:rFonts w:ascii="Century Gothic" w:hAnsi="Century Gothic" w:eastAsia="Calibri"/>
                <w:noProof/>
                <w:lang w:val="es"/>
              </w:rPr>
              <w:t>Asistencia y tiempo libre</w:t>
            </w:r>
            <w:r w:rsidRPr="00D71E33" w:rsidR="00D71E33">
              <w:rPr>
                <w:noProof/>
                <w:webHidden/>
                <w:lang w:val="es"/>
              </w:rPr>
              <w:tab/>
            </w:r>
            <w:r w:rsidRPr="00D71E33" w:rsidR="00D71E33">
              <w:rPr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noProof/>
                <w:webHidden/>
                <w:lang w:val="es"/>
              </w:rPr>
              <w:instrText xml:space="preserve"> PAGEREF _Toc514845246 \h </w:instrText>
            </w:r>
            <w:r w:rsidRPr="00D71E33" w:rsidR="00D71E33">
              <w:rPr>
                <w:noProof/>
                <w:webHidden/>
                <w:lang w:val="es"/>
              </w:rPr>
            </w:r>
            <w:r w:rsidRPr="00D71E33" w:rsidR="00D71E33">
              <w:rPr>
                <w:noProof/>
                <w:webHidden/>
                <w:lang w:val="es"/>
              </w:rPr>
              <w:fldChar w:fldCharType="separate"/>
            </w:r>
            <w:r w:rsidR="00AA091A">
              <w:rPr>
                <w:noProof/>
                <w:webHidden/>
                <w:lang w:val="es"/>
              </w:rPr>
              <w:t>3</w:t>
            </w:r>
            <w:r w:rsidRPr="00D71E33" w:rsidR="00D71E33">
              <w:rPr>
                <w:noProof/>
                <w:webHidden/>
                <w:lang w:val="es"/>
              </w:rPr>
              <w:fldChar w:fldCharType="end"/>
            </w:r>
          </w:hyperlink>
        </w:p>
        <w:p w:rsidRPr="00D71E33" w:rsidR="00D71E33" w:rsidP="00D71E33" w:rsidRDefault="00EE3B9B" w14:paraId="38119A0E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7">
            <w:r w:rsidRPr="00D71E33" w:rsidR="00D71E33">
              <w:rPr>
                <w:rStyle w:val="Hyperlink"/>
                <w:rFonts w:ascii="Century Gothic" w:hAnsi="Century Gothic"/>
                <w:noProof/>
                <w:lang w:val="es"/>
              </w:rPr>
              <w:t>Abuso de sustancias</w:t>
            </w:r>
            <w:r w:rsidRPr="00D71E33" w:rsidR="00D71E33">
              <w:rPr>
                <w:noProof/>
                <w:webHidden/>
                <w:lang w:val="es"/>
              </w:rPr>
              <w:tab/>
            </w:r>
            <w:r w:rsidRPr="00D71E33" w:rsidR="00D71E33">
              <w:rPr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noProof/>
                <w:webHidden/>
                <w:lang w:val="es"/>
              </w:rPr>
              <w:instrText xml:space="preserve"> PAGEREF _Toc514845247 \h </w:instrText>
            </w:r>
            <w:r w:rsidRPr="00D71E33" w:rsidR="00D71E33">
              <w:rPr>
                <w:noProof/>
                <w:webHidden/>
                <w:lang w:val="es"/>
              </w:rPr>
            </w:r>
            <w:r w:rsidRPr="00D71E33" w:rsidR="00D71E33">
              <w:rPr>
                <w:noProof/>
                <w:webHidden/>
                <w:lang w:val="es"/>
              </w:rPr>
              <w:fldChar w:fldCharType="separate"/>
            </w:r>
            <w:r w:rsidR="00AA091A">
              <w:rPr>
                <w:noProof/>
                <w:webHidden/>
                <w:lang w:val="es"/>
              </w:rPr>
              <w:t>3</w:t>
            </w:r>
            <w:r w:rsidRPr="00D71E33" w:rsidR="00D71E33">
              <w:rPr>
                <w:noProof/>
                <w:webHidden/>
                <w:lang w:val="es"/>
              </w:rPr>
              <w:fldChar w:fldCharType="end"/>
            </w:r>
          </w:hyperlink>
        </w:p>
        <w:p w:rsidRPr="00D71E33" w:rsidR="00D71E33" w:rsidP="00D71E33" w:rsidRDefault="00EE3B9B" w14:paraId="164FE647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48">
            <w:r w:rsidR="00A45291">
              <w:rPr>
                <w:rStyle w:val="Hyperlink"/>
                <w:rFonts w:ascii="Century Gothic" w:hAnsi="Century Gothic"/>
                <w:noProof/>
                <w:lang w:val="es"/>
              </w:rPr>
              <w:t>Políticas de Internet, dispositivos y BYOD</w:t>
            </w:r>
            <w:r w:rsidRPr="00D71E33" w:rsidR="00D71E33">
              <w:rPr>
                <w:noProof/>
                <w:webHidden/>
                <w:lang w:val="es"/>
              </w:rPr>
              <w:tab/>
            </w:r>
            <w:r w:rsidRPr="00D71E33" w:rsidR="00D71E33">
              <w:rPr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noProof/>
                <w:webHidden/>
                <w:lang w:val="es"/>
              </w:rPr>
              <w:instrText xml:space="preserve"> PAGEREF _Toc514845248 \h </w:instrText>
            </w:r>
            <w:r w:rsidRPr="00D71E33" w:rsidR="00D71E33">
              <w:rPr>
                <w:noProof/>
                <w:webHidden/>
                <w:lang w:val="es"/>
              </w:rPr>
            </w:r>
            <w:r w:rsidRPr="00D71E33" w:rsidR="00D71E33">
              <w:rPr>
                <w:noProof/>
                <w:webHidden/>
                <w:lang w:val="es"/>
              </w:rPr>
              <w:fldChar w:fldCharType="separate"/>
            </w:r>
            <w:r w:rsidR="00AA091A">
              <w:rPr>
                <w:noProof/>
                <w:webHidden/>
                <w:lang w:val="es"/>
              </w:rPr>
              <w:t>3</w:t>
            </w:r>
            <w:r w:rsidRPr="00D71E33" w:rsidR="00D71E33">
              <w:rPr>
                <w:noProof/>
                <w:webHidden/>
                <w:lang w:val="es"/>
              </w:rPr>
              <w:fldChar w:fldCharType="end"/>
            </w:r>
          </w:hyperlink>
        </w:p>
        <w:p w:rsidRPr="00D71E33" w:rsidR="00D71E33" w:rsidP="00D71E33" w:rsidRDefault="00EE3B9B" w14:paraId="1241E772" w14:textId="77777777">
          <w:pPr>
            <w:pStyle w:val="TOC1"/>
            <w:bidi w:val="false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history="1" w:anchor="_Toc514845249">
            <w:r w:rsidRPr="00D71E33" w:rsidR="00D71E33">
              <w:rPr>
                <w:rStyle w:val="Hyperlink"/>
                <w:rFonts w:ascii="Century Gothic" w:hAnsi="Century Gothic"/>
                <w:i w:val="0"/>
                <w:noProof/>
                <w:lang w:val="es"/>
              </w:rPr>
              <w:t>Políticas orientadas al cliente</w:t>
            </w:r>
            <w:r w:rsidRPr="00D71E33" w:rsidR="00D71E33">
              <w:rPr>
                <w:i w:val="0"/>
                <w:noProof/>
                <w:webHidden/>
                <w:lang w:val="es"/>
              </w:rPr>
              <w:tab/>
            </w:r>
            <w:r w:rsidRPr="00D71E33" w:rsidR="00D71E33">
              <w:rPr>
                <w:i w:val="0"/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i w:val="0"/>
                <w:noProof/>
                <w:webHidden/>
                <w:lang w:val="es"/>
              </w:rPr>
              <w:instrText xml:space="preserve"> PAGEREF _Toc514845249 \h </w:instrText>
            </w:r>
            <w:r w:rsidRPr="00D71E33" w:rsidR="00D71E33">
              <w:rPr>
                <w:i w:val="0"/>
                <w:noProof/>
                <w:webHidden/>
                <w:lang w:val="es"/>
              </w:rPr>
            </w:r>
            <w:r w:rsidRPr="00D71E33" w:rsidR="00D71E33">
              <w:rPr>
                <w:i w:val="0"/>
                <w:noProof/>
                <w:webHidden/>
                <w:lang w:val="es"/>
              </w:rPr>
              <w:fldChar w:fldCharType="separate"/>
            </w:r>
            <w:r w:rsidR="00AA091A">
              <w:rPr>
                <w:i w:val="0"/>
                <w:noProof/>
                <w:webHidden/>
                <w:lang w:val="es"/>
              </w:rPr>
              <w:t>3</w:t>
            </w:r>
            <w:r w:rsidRPr="00D71E33" w:rsidR="00D71E33">
              <w:rPr>
                <w:i w:val="0"/>
                <w:noProof/>
                <w:webHidden/>
                <w:lang w:val="es"/>
              </w:rPr>
              <w:fldChar w:fldCharType="end"/>
            </w:r>
          </w:hyperlink>
        </w:p>
        <w:p w:rsidRPr="00D71E33" w:rsidR="00D71E33" w:rsidP="00D71E33" w:rsidRDefault="00EE3B9B" w14:paraId="0558B5FE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50">
            <w:r w:rsidRPr="00D71E33" w:rsidR="00D71E33">
              <w:rPr>
                <w:rStyle w:val="Hyperlink"/>
                <w:rFonts w:ascii="Century Gothic" w:hAnsi="Century Gothic"/>
                <w:noProof/>
                <w:lang w:val="es"/>
              </w:rPr>
              <w:t>Pago atrasado</w:t>
            </w:r>
            <w:r w:rsidRPr="00D71E33" w:rsidR="00D71E33">
              <w:rPr>
                <w:noProof/>
                <w:webHidden/>
                <w:lang w:val="es"/>
              </w:rPr>
              <w:tab/>
            </w:r>
            <w:r w:rsidRPr="00D71E33" w:rsidR="00D71E33">
              <w:rPr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noProof/>
                <w:webHidden/>
                <w:lang w:val="es"/>
              </w:rPr>
              <w:instrText xml:space="preserve"> PAGEREF _Toc514845250 \h </w:instrText>
            </w:r>
            <w:r w:rsidRPr="00D71E33" w:rsidR="00D71E33">
              <w:rPr>
                <w:noProof/>
                <w:webHidden/>
                <w:lang w:val="es"/>
              </w:rPr>
            </w:r>
            <w:r w:rsidRPr="00D71E33" w:rsidR="00D71E33">
              <w:rPr>
                <w:noProof/>
                <w:webHidden/>
                <w:lang w:val="es"/>
              </w:rPr>
              <w:fldChar w:fldCharType="separate"/>
            </w:r>
            <w:r w:rsidR="00AA091A">
              <w:rPr>
                <w:noProof/>
                <w:webHidden/>
                <w:lang w:val="es"/>
              </w:rPr>
              <w:t>3</w:t>
            </w:r>
            <w:r w:rsidRPr="00D71E33" w:rsidR="00D71E33">
              <w:rPr>
                <w:noProof/>
                <w:webHidden/>
                <w:lang w:val="es"/>
              </w:rPr>
              <w:fldChar w:fldCharType="end"/>
            </w:r>
          </w:hyperlink>
        </w:p>
        <w:p w:rsidR="00D71E33" w:rsidP="00D71E33" w:rsidRDefault="00EE3B9B" w14:paraId="374A7FE1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Style w:val="Hyperlink"/>
              <w:noProof/>
            </w:rPr>
          </w:pPr>
          <w:hyperlink w:history="1" w:anchor="_Toc514845251">
            <w:r w:rsidRPr="00D71E33" w:rsidR="00D71E33">
              <w:rPr>
                <w:rStyle w:val="Hyperlink"/>
                <w:rFonts w:ascii="Century Gothic" w:hAnsi="Century Gothic"/>
                <w:noProof/>
                <w:lang w:val="es"/>
              </w:rPr>
              <w:t>Horas de trabajo</w:t>
            </w:r>
            <w:r w:rsidRPr="00D71E33" w:rsidR="00D71E33">
              <w:rPr>
                <w:noProof/>
                <w:webHidden/>
                <w:lang w:val="es"/>
              </w:rPr>
              <w:tab/>
            </w:r>
            <w:r w:rsidRPr="00D71E33" w:rsidR="00D71E33">
              <w:rPr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noProof/>
                <w:webHidden/>
                <w:lang w:val="es"/>
              </w:rPr>
              <w:instrText xml:space="preserve"> PAGEREF _Toc514845251 \h </w:instrText>
            </w:r>
            <w:r w:rsidRPr="00D71E33" w:rsidR="00D71E33">
              <w:rPr>
                <w:noProof/>
                <w:webHidden/>
                <w:lang w:val="es"/>
              </w:rPr>
            </w:r>
            <w:r w:rsidRPr="00D71E33" w:rsidR="00D71E33">
              <w:rPr>
                <w:noProof/>
                <w:webHidden/>
                <w:lang w:val="es"/>
              </w:rPr>
              <w:fldChar w:fldCharType="separate"/>
            </w:r>
            <w:r w:rsidR="00AA091A">
              <w:rPr>
                <w:noProof/>
                <w:webHidden/>
                <w:lang w:val="es"/>
              </w:rPr>
              <w:t>3</w:t>
            </w:r>
            <w:r w:rsidRPr="00D71E33" w:rsidR="00D71E33">
              <w:rPr>
                <w:noProof/>
                <w:webHidden/>
                <w:lang w:val="es"/>
              </w:rPr>
              <w:fldChar w:fldCharType="end"/>
            </w:r>
          </w:hyperlink>
        </w:p>
        <w:p w:rsidRPr="00D71E33" w:rsidR="00D71E33" w:rsidP="00D71E33" w:rsidRDefault="00EE3B9B" w14:paraId="4018B3D4" w14:textId="77777777">
          <w:pPr>
            <w:pStyle w:val="TOC3"/>
            <w:tabs>
              <w:tab w:val="right" w:leader="dot" w:pos="10790"/>
            </w:tabs>
            <w:bidi w:val="false"/>
            <w:spacing w:line="360" w:lineRule="auto"/>
            <w:rPr>
              <w:rFonts w:eastAsiaTheme="minorEastAsia" w:cstheme="minorBidi"/>
              <w:noProof/>
              <w:sz w:val="24"/>
              <w:szCs w:val="24"/>
            </w:rPr>
          </w:pPr>
          <w:hyperlink w:history="1" w:anchor="_Toc514845252">
            <w:r w:rsidR="00A45291">
              <w:rPr>
                <w:rStyle w:val="Hyperlink"/>
                <w:rFonts w:ascii="Century Gothic" w:hAnsi="Century Gothic"/>
                <w:noProof/>
                <w:lang w:val="es"/>
              </w:rPr>
              <w:t>Políticas de devolución de dinero y políticas de devolución</w:t>
            </w:r>
            <w:r w:rsidRPr="00D71E33" w:rsidR="00D71E33">
              <w:rPr>
                <w:noProof/>
                <w:webHidden/>
                <w:lang w:val="es"/>
              </w:rPr>
              <w:tab/>
            </w:r>
            <w:r w:rsidRPr="00D71E33" w:rsidR="00D71E33">
              <w:rPr>
                <w:noProof/>
                <w:webHidden/>
                <w:lang w:val="es"/>
              </w:rPr>
              <w:fldChar w:fldCharType="begin"/>
            </w:r>
            <w:r w:rsidRPr="00D71E33" w:rsidR="00D71E33">
              <w:rPr>
                <w:noProof/>
                <w:webHidden/>
                <w:lang w:val="es"/>
              </w:rPr>
              <w:instrText xml:space="preserve"> PAGEREF _Toc514845252 \h </w:instrText>
            </w:r>
            <w:r w:rsidRPr="00D71E33" w:rsidR="00D71E33">
              <w:rPr>
                <w:noProof/>
                <w:webHidden/>
                <w:lang w:val="es"/>
              </w:rPr>
            </w:r>
            <w:r w:rsidRPr="00D71E33" w:rsidR="00D71E33">
              <w:rPr>
                <w:noProof/>
                <w:webHidden/>
                <w:lang w:val="es"/>
              </w:rPr>
              <w:fldChar w:fldCharType="separate"/>
            </w:r>
            <w:r w:rsidR="00AA091A">
              <w:rPr>
                <w:noProof/>
                <w:webHidden/>
                <w:lang w:val="es"/>
              </w:rPr>
              <w:t>3</w:t>
            </w:r>
            <w:r w:rsidRPr="00D71E33" w:rsidR="00D71E33">
              <w:rPr>
                <w:noProof/>
                <w:webHidden/>
                <w:lang w:val="es"/>
              </w:rPr>
              <w:fldChar w:fldCharType="end"/>
            </w:r>
          </w:hyperlink>
        </w:p>
        <w:p w:rsidRPr="00D71E33" w:rsidR="00E8348B" w:rsidP="00D71E33" w:rsidRDefault="00E8348B" w14:paraId="0EB7A4BC" w14:textId="77777777">
          <w:pPr>
            <w:spacing w:line="360" w:lineRule="auto"/>
            <w:rPr>
              <w:rFonts w:ascii="Century Gothic" w:hAnsi="Century Gothic"/>
              <w:sz w:val="15"/>
            </w:rPr>
          </w:pPr>
          <w:r w:rsidRPr="00D71E33">
            <w:rPr>
              <w:rFonts w:ascii="Century Gothic" w:hAnsi="Century Gothic"/>
              <w:b/>
              <w:bCs/>
              <w:noProof/>
              <w:szCs w:val="18"/>
            </w:rPr>
            <w:fldChar w:fldCharType="end"/>
          </w:r>
        </w:p>
      </w:sdtContent>
    </w:sdt>
    <w:p w:rsidR="00D71E33" w:rsidRDefault="00D71E33" w14:paraId="3637762C" w14:textId="77777777">
      <w:pPr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  <w:bookmarkStart w:name="_Toc354384038" w:id="12"/>
      <w:bookmarkStart w:name="_Toc510967333" w:id="13"/>
      <w:bookmarkStart w:name="_Toc514845240" w:id="14"/>
      <w:r>
        <w:rPr>
          <w:rFonts w:ascii="Century Gothic" w:hAnsi="Century Gothic"/>
          <w:color w:val="44546A" w:themeColor="text2"/>
          <w:sz w:val="28"/>
        </w:rPr>
        <w:br w:type="page"/>
      </w:r>
    </w:p>
    <w:p w:rsidRPr="00D71E33" w:rsidR="001962A6" w:rsidP="001962A6" w:rsidRDefault="001962A6" w14:paraId="08BD4078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r w:rsidRPr="00D71E33">
        <w:rPr>
          <w:rFonts w:ascii="Century Gothic" w:hAnsi="Century Gothic"/>
          <w:color w:val="44546A" w:themeColor="text2"/>
          <w:sz w:val="28"/>
          <w:lang w:val="es"/>
        </w:rPr>
        <w:t>Introducción Y VISIÓN GENERAL</w:t>
      </w:r>
      <w:bookmarkEnd w:id="12"/>
      <w:bookmarkEnd w:id="13"/>
      <w:bookmarkEnd w:id="14"/>
    </w:p>
    <w:p w:rsidRPr="00D71E33" w:rsidR="001962A6" w:rsidP="001962A6" w:rsidRDefault="001962A6" w14:paraId="5F5EDDD6" w14:textId="77777777">
      <w:pPr>
        <w:bidi w:val="false"/>
        <w:rPr>
          <w:rFonts w:ascii="Century Gothic" w:hAnsi="Century Gothic" w:eastAsia="Calibri"/>
          <w:sz w:val="18"/>
        </w:rPr>
      </w:pPr>
      <w:r w:rsidRPr="00D71E33">
        <w:rPr>
          <w:rFonts w:ascii="Century Gothic" w:hAnsi="Century Gothic" w:eastAsia="Calibri"/>
          <w:sz w:val="18"/>
          <w:lang w:val="es"/>
        </w:rPr>
        <w:t xml:space="preserve">Describa el propósito de la directiva. </w:t>
      </w:r>
    </w:p>
    <w:p w:rsidRPr="00D71E33" w:rsidR="00D71E33" w:rsidP="001962A6" w:rsidRDefault="00D71E33" w14:paraId="557134F4" w14:textId="7777777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  <w:bookmarkStart w:name="_Toc354384073" w:id="15"/>
      <w:bookmarkStart w:name="_Toc510967335" w:id="16"/>
      <w:bookmarkEnd w:id="5"/>
      <w:bookmarkEnd w:id="6"/>
      <w:bookmarkEnd w:id="7"/>
      <w:bookmarkEnd w:id="8"/>
      <w:bookmarkEnd w:id="9"/>
      <w:bookmarkEnd w:id="10"/>
      <w:bookmarkEnd w:id="11"/>
    </w:p>
    <w:p w:rsidRPr="00D71E33" w:rsidR="001962A6" w:rsidP="001962A6" w:rsidRDefault="00D71E33" w14:paraId="73096927" w14:textId="77777777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514845241" w:id="17"/>
      <w:bookmarkEnd w:id="15"/>
      <w:bookmarkEnd w:id="16"/>
      <w:r w:rsidRPr="00D71E33">
        <w:rPr>
          <w:rFonts w:ascii="Century Gothic" w:hAnsi="Century Gothic"/>
          <w:color w:val="44546A" w:themeColor="text2"/>
          <w:sz w:val="28"/>
          <w:lang w:val="es"/>
        </w:rPr>
        <w:t>políticas de empleados</w:t>
      </w:r>
      <w:bookmarkEnd w:id="17"/>
    </w:p>
    <w:p w:rsidRPr="00D71E33" w:rsidR="001962A6" w:rsidP="001962A6" w:rsidRDefault="001962A6" w14:paraId="4B13E851" w14:textId="77777777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354384015" w:id="18"/>
      <w:bookmarkStart w:name="_Toc354384076" w:id="19"/>
    </w:p>
    <w:p w:rsidRPr="00D71E33" w:rsidR="001962A6" w:rsidP="001962A6" w:rsidRDefault="00D71E33" w14:paraId="55C43BAC" w14:textId="77777777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2"/>
          <w:szCs w:val="18"/>
        </w:rPr>
      </w:pPr>
      <w:bookmarkStart w:name="_Toc514845242" w:id="20"/>
      <w:bookmarkEnd w:id="18"/>
      <w:bookmarkEnd w:id="19"/>
      <w:r w:rsidRPr="00D71E33">
        <w:rPr>
          <w:rFonts w:ascii="Century Gothic" w:hAnsi="Century Gothic"/>
          <w:color w:val="808080" w:themeColor="background1" w:themeShade="80"/>
          <w:sz w:val="22"/>
          <w:szCs w:val="18"/>
          <w:lang w:val="es"/>
        </w:rPr>
        <w:t>seguridad en el lugar de trabajo</w:t>
      </w:r>
      <w:bookmarkEnd w:id="20"/>
    </w:p>
    <w:p w:rsidRPr="00D71E33" w:rsidR="00D71E33" w:rsidP="00D71E33" w:rsidRDefault="00D71E33" w14:paraId="643223ED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es"/>
        </w:rPr>
        <w:t xml:space="preserve">Las lesiones pueden sucederle a cualquier miembro del equipo en toda la jerarquía organizacional. </w:t>
      </w:r>
    </w:p>
    <w:p w:rsidRPr="00D71E33" w:rsidR="00D71E33" w:rsidP="001962A6" w:rsidRDefault="00D71E33" w14:paraId="72993142" w14:textId="77777777">
      <w:pPr>
        <w:pStyle w:val="Heading3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</w:p>
    <w:p w:rsidRPr="00D71E33" w:rsidR="001962A6" w:rsidP="001962A6" w:rsidRDefault="00D71E33" w14:paraId="7A039BF9" w14:textId="77777777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5243" w:id="21"/>
      <w:r w:rsidRPr="00D71E33">
        <w:rPr>
          <w:rFonts w:ascii="Century Gothic" w:hAnsi="Century Gothic" w:eastAsia="Calibri"/>
          <w:color w:val="808080" w:themeColor="background1" w:themeShade="80"/>
          <w:sz w:val="21"/>
          <w:szCs w:val="18"/>
          <w:lang w:val="es"/>
        </w:rPr>
        <w:t>conducta de los empleados</w:t>
      </w:r>
      <w:bookmarkEnd w:id="21"/>
    </w:p>
    <w:p w:rsidRPr="00D71E33" w:rsidR="00D71E33" w:rsidP="00D71E33" w:rsidRDefault="00D71E33" w14:paraId="778387FB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es"/>
        </w:rPr>
        <w:t>Una política de conducta del empleado establece los deberes y responsabilidades que cada empleado debe cumplir como condición de empleo. Las políticas de conducta proporcionan pautas para el comportamiento apropiado de los empleados y describen cosas como el código de vestimenta adecuado y las políticas de acoso. Una política también describe cómo un empleador puede disciplinar el comportamiento inapropiado, incluidas las advertencias o el despido de los empleados.</w:t>
      </w:r>
    </w:p>
    <w:p w:rsidRPr="00D71E33" w:rsidR="001962A6" w:rsidP="001962A6" w:rsidRDefault="001962A6" w14:paraId="0C049103" w14:textId="77777777">
      <w:pPr>
        <w:pStyle w:val="Heading3"/>
        <w:spacing w:line="276" w:lineRule="auto"/>
        <w:jc w:val="left"/>
        <w:rPr>
          <w:rFonts w:ascii="Century Gothic" w:hAnsi="Century Gothic" w:eastAsia="Calibri"/>
          <w:sz w:val="18"/>
          <w:szCs w:val="18"/>
        </w:rPr>
      </w:pPr>
    </w:p>
    <w:p w:rsidRPr="00D71E33" w:rsidR="001962A6" w:rsidP="001962A6" w:rsidRDefault="00D71E33" w14:paraId="263BD810" w14:textId="77777777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5244" w:id="22"/>
      <w:r w:rsidRPr="00D71E33">
        <w:rPr>
          <w:rFonts w:ascii="Century Gothic" w:hAnsi="Century Gothic" w:eastAsia="Calibri"/>
          <w:color w:val="808080" w:themeColor="background1" w:themeShade="80"/>
          <w:sz w:val="21"/>
          <w:szCs w:val="18"/>
          <w:lang w:val="es"/>
        </w:rPr>
        <w:t>Disciplinario</w:t>
      </w:r>
      <w:bookmarkEnd w:id="22"/>
    </w:p>
    <w:p w:rsidRPr="00D71E33" w:rsidR="00D71E33" w:rsidP="00D71E33" w:rsidRDefault="00D71E33" w14:paraId="60DCAB96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es"/>
        </w:rPr>
        <w:t xml:space="preserve">Describa las expectativas de los empleados antes de que necesite embarcarse en cualquier curso disciplinario, incluida la terminación del trabajo. Debe incluir evaluaciones regulares y escritos disciplinarios.</w:t>
      </w:r>
    </w:p>
    <w:p w:rsidRPr="00D71E33" w:rsidR="00D71E33" w:rsidP="001962A6" w:rsidRDefault="00D71E33" w14:paraId="0CAF882A" w14:textId="77777777">
      <w:pPr>
        <w:pStyle w:val="Heading3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</w:p>
    <w:p w:rsidRPr="00D71E33" w:rsidR="001962A6" w:rsidP="001962A6" w:rsidRDefault="00D71E33" w14:paraId="45077199" w14:textId="77777777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5245" w:id="23"/>
      <w:r w:rsidRPr="00D71E33">
        <w:rPr>
          <w:rFonts w:ascii="Century Gothic" w:hAnsi="Century Gothic" w:eastAsia="Calibri"/>
          <w:color w:val="808080" w:themeColor="background1" w:themeShade="80"/>
          <w:sz w:val="21"/>
          <w:szCs w:val="18"/>
          <w:lang w:val="es"/>
        </w:rPr>
        <w:t>Igualdad de oportunidades</w:t>
      </w:r>
      <w:bookmarkEnd w:id="23"/>
    </w:p>
    <w:p w:rsidRPr="00D71E33" w:rsidR="00D71E33" w:rsidP="00D71E33" w:rsidRDefault="00D71E33" w14:paraId="499DD937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es"/>
        </w:rPr>
        <w:t>Las leyes de igualdad de oportunidades promueven un trato justo en el lugar de trabajo con respecto a la raza, el género, la orientación sexual o las creencias religiosas y culturales. Las políticas de igualdad de oportunidades incluyen políticas contra la discriminación y de acción afirmativa. Además, estas políticas desalientan el comportamiento inapropiado de los empleados, supervisores y contratistas independientes.</w:t>
      </w:r>
    </w:p>
    <w:p w:rsidRPr="00D71E33" w:rsidR="001962A6" w:rsidP="00D71E33" w:rsidRDefault="001962A6" w14:paraId="47A2FCA1" w14:textId="77777777">
      <w:pPr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Pr="00D71E33" w:rsidR="001962A6" w:rsidP="001962A6" w:rsidRDefault="00D71E33" w14:paraId="52C28AAC" w14:textId="77777777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5246" w:id="24"/>
      <w:r w:rsidRPr="00D71E33">
        <w:rPr>
          <w:rFonts w:ascii="Century Gothic" w:hAnsi="Century Gothic" w:eastAsia="Calibri"/>
          <w:color w:val="808080" w:themeColor="background1" w:themeShade="80"/>
          <w:sz w:val="21"/>
          <w:szCs w:val="18"/>
          <w:lang w:val="es"/>
        </w:rPr>
        <w:t>Asistencia y tiempo libre</w:t>
      </w:r>
      <w:bookmarkEnd w:id="24"/>
    </w:p>
    <w:p w:rsidRPr="00D71E33" w:rsidR="00D71E33" w:rsidP="00D71E33" w:rsidRDefault="00D71E33" w14:paraId="0C4ECEB1" w14:textId="77777777">
      <w:pPr>
        <w:bidi w:val="false"/>
        <w:rPr>
          <w:rFonts w:ascii="Century Gothic" w:hAnsi="Century Gothic" w:cs="Arial"/>
          <w:color w:val="000000"/>
          <w:sz w:val="20"/>
        </w:rPr>
      </w:pPr>
      <w:bookmarkStart w:name="_Toc354384082" w:id="25"/>
      <w:r w:rsidRPr="00D71E33">
        <w:rPr>
          <w:rFonts w:ascii="Century Gothic" w:hAnsi="Century Gothic" w:cs="Arial"/>
          <w:color w:val="000000"/>
          <w:sz w:val="20"/>
          <w:lang w:val="es"/>
        </w:rPr>
        <w:t xml:space="preserve">Las políticas de asistencia describen las expectativas para programar el tiempo libre y notificar a los superiores sobre ausencias inesperadas o tardanza. Las políticas de asistencia también detallan las consecuencias de las ausencias prolongadas y el incumplimiento de los horarios. </w:t>
      </w:r>
    </w:p>
    <w:p w:rsidRPr="00D71E33" w:rsidR="00D71E33" w:rsidP="001962A6" w:rsidRDefault="00D71E33" w14:paraId="465C067C" w14:textId="77777777">
      <w:pPr>
        <w:pStyle w:val="Heading3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</w:p>
    <w:p w:rsidRPr="00D71E33" w:rsidR="001962A6" w:rsidP="001962A6" w:rsidRDefault="00D71E33" w14:paraId="5371A700" w14:textId="77777777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5247" w:id="26"/>
      <w:r w:rsidRPr="00D71E33">
        <w:rPr>
          <w:rFonts w:ascii="Century Gothic" w:hAnsi="Century Gothic"/>
          <w:color w:val="808080" w:themeColor="background1" w:themeShade="80"/>
          <w:sz w:val="21"/>
          <w:szCs w:val="18"/>
          <w:lang w:val="es"/>
        </w:rPr>
        <w:t>Abuso</w:t>
      </w:r>
      <w:bookmarkEnd w:id="26"/>
    </w:p>
    <w:p w:rsidRPr="00D71E33" w:rsidR="00D71E33" w:rsidP="00D71E33" w:rsidRDefault="00D71E33" w14:paraId="4A2090AD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es"/>
        </w:rPr>
        <w:t>Las políticas de abuso de sustancias prohíben el uso de drogas, alcohol y productos de tabaco durante las horas de trabajo, en la propiedad de la empresa o durante las funciones de la empresa. Si se permite fumar en las instalaciones, se describen las zonas de fumadores. Describa los programas de pruebas de drogas, si los hay, y los procedimientos en caso de que los empleados den positivo en las pruebas de sustancias prohibidas.</w:t>
      </w:r>
    </w:p>
    <w:p w:rsidRPr="00D71E33" w:rsidR="001962A6" w:rsidP="001962A6" w:rsidRDefault="001962A6" w14:paraId="5E5B2958" w14:textId="77777777">
      <w:pPr>
        <w:spacing w:line="276" w:lineRule="auto"/>
        <w:rPr>
          <w:rFonts w:ascii="Century Gothic" w:hAnsi="Century Gothic"/>
          <w:sz w:val="18"/>
          <w:szCs w:val="18"/>
        </w:rPr>
      </w:pPr>
    </w:p>
    <w:p w:rsidRPr="00D71E33" w:rsidR="001962A6" w:rsidP="001962A6" w:rsidRDefault="00D71E33" w14:paraId="6A4DEF68" w14:textId="77777777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5248" w:id="27"/>
      <w:r w:rsidRPr="00D71E33">
        <w:rPr>
          <w:rFonts w:ascii="Century Gothic" w:hAnsi="Century Gothic"/>
          <w:color w:val="808080" w:themeColor="background1" w:themeShade="80"/>
          <w:sz w:val="21"/>
          <w:szCs w:val="18"/>
          <w:lang w:val="es"/>
        </w:rPr>
        <w:t>Políticas de Internet, dispositivos y BYOD</w:t>
      </w:r>
      <w:bookmarkEnd w:id="27"/>
    </w:p>
    <w:p w:rsidRPr="00D71E33" w:rsidR="00D71E33" w:rsidP="00D71E33" w:rsidRDefault="00D71E33" w14:paraId="4AE64BD6" w14:textId="77777777">
      <w:pPr>
        <w:bidi w:val="false"/>
        <w:rPr>
          <w:rFonts w:ascii="Century Gothic" w:hAnsi="Century Gothic" w:cs="Arial"/>
          <w:color w:val="000000"/>
          <w:sz w:val="20"/>
        </w:rPr>
      </w:pPr>
      <w:bookmarkStart w:name="_Toc510967346" w:id="28"/>
      <w:bookmarkEnd w:id="25"/>
      <w:r w:rsidRPr="00D71E33">
        <w:rPr>
          <w:rFonts w:ascii="Century Gothic" w:hAnsi="Century Gothic" w:cs="Arial"/>
          <w:color w:val="000000"/>
          <w:sz w:val="20"/>
          <w:lang w:val="es"/>
        </w:rPr>
        <w:t>Estas políticas protegen no solo su red y activos de posibles intrusiones e infracciones cibernéticas, sino que también lo protegen de posibles responsabilidades en caso de que un empleado cometa un delito utilizando dispositivos y recursos de red de la empresa.</w:t>
      </w:r>
    </w:p>
    <w:p w:rsidRPr="00D71E33" w:rsidR="00D71E33" w:rsidP="00D71E33" w:rsidRDefault="00D71E33" w14:paraId="7FF82F86" w14:textId="77777777">
      <w:pPr>
        <w:spacing w:line="276" w:lineRule="auto"/>
        <w:rPr>
          <w:rFonts w:ascii="Century Gothic" w:hAnsi="Century Gothic"/>
          <w:color w:val="44546A" w:themeColor="text2"/>
          <w:sz w:val="28"/>
          <w:szCs w:val="18"/>
        </w:rPr>
      </w:pPr>
    </w:p>
    <w:p w:rsidRPr="00D71E33" w:rsidR="001962A6" w:rsidP="001962A6" w:rsidRDefault="00D71E33" w14:paraId="6F441F43" w14:textId="77777777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845249" w:id="29"/>
      <w:bookmarkEnd w:id="28"/>
      <w:r w:rsidRPr="00D71E33">
        <w:rPr>
          <w:rFonts w:ascii="Century Gothic" w:hAnsi="Century Gothic"/>
          <w:color w:val="44546A" w:themeColor="text2"/>
          <w:sz w:val="28"/>
          <w:szCs w:val="18"/>
          <w:lang w:val="es"/>
        </w:rPr>
        <w:t>Políticas orientadas al cliente</w:t>
      </w:r>
      <w:bookmarkEnd w:id="29"/>
    </w:p>
    <w:p w:rsidRPr="00D71E33" w:rsidR="004952F9" w:rsidP="004952F9" w:rsidRDefault="004952F9" w14:paraId="237049A6" w14:textId="77777777">
      <w:pPr>
        <w:rPr>
          <w:rFonts w:ascii="Century Gothic" w:hAnsi="Century Gothic"/>
        </w:rPr>
      </w:pPr>
    </w:p>
    <w:p w:rsidRPr="00D71E33" w:rsidR="001962A6" w:rsidP="001962A6" w:rsidRDefault="00D71E33" w14:paraId="25C625F8" w14:textId="77777777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5250" w:id="30"/>
      <w:r w:rsidRPr="00D71E33">
        <w:rPr>
          <w:rFonts w:ascii="Century Gothic" w:hAnsi="Century Gothic"/>
          <w:color w:val="808080" w:themeColor="background1" w:themeShade="80"/>
          <w:sz w:val="21"/>
          <w:szCs w:val="18"/>
          <w:lang w:val="es"/>
        </w:rPr>
        <w:t>Pago atrasado</w:t>
      </w:r>
      <w:bookmarkEnd w:id="30"/>
    </w:p>
    <w:p w:rsidRPr="00D71E33" w:rsidR="00D71E33" w:rsidP="00D71E33" w:rsidRDefault="00D71E33" w14:paraId="3DAB6B91" w14:textId="77777777">
      <w:pPr>
        <w:bidi w:val="false"/>
        <w:rPr>
          <w:rFonts w:ascii="Century Gothic" w:hAnsi="Century Gothic" w:cs="Arial"/>
          <w:color w:val="000000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es"/>
        </w:rPr>
        <w:t>Establezca cuándo se espera que sus clientes paguen antes de participar en el comercio.</w:t>
      </w:r>
    </w:p>
    <w:p w:rsidRPr="00D71E33" w:rsidR="004952F9" w:rsidP="001962A6" w:rsidRDefault="004952F9" w14:paraId="744A76A9" w14:textId="77777777">
      <w:pPr>
        <w:spacing w:line="276" w:lineRule="auto"/>
        <w:rPr>
          <w:rFonts w:ascii="Century Gothic" w:hAnsi="Century Gothic"/>
          <w:sz w:val="18"/>
          <w:szCs w:val="18"/>
        </w:rPr>
      </w:pPr>
    </w:p>
    <w:p w:rsidRPr="00D71E33" w:rsidR="001962A6" w:rsidP="001962A6" w:rsidRDefault="00D71E33" w14:paraId="67B71B31" w14:textId="77777777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5251" w:id="31"/>
      <w:r w:rsidRPr="00D71E33">
        <w:rPr>
          <w:rFonts w:ascii="Century Gothic" w:hAnsi="Century Gothic"/>
          <w:color w:val="808080" w:themeColor="background1" w:themeShade="80"/>
          <w:sz w:val="21"/>
          <w:szCs w:val="18"/>
          <w:lang w:val="es"/>
        </w:rPr>
        <w:t>Horas de trabajo</w:t>
      </w:r>
      <w:bookmarkEnd w:id="31"/>
    </w:p>
    <w:p w:rsidRPr="00D71E33" w:rsidR="00D71E33" w:rsidP="00D71E33" w:rsidRDefault="00D71E33" w14:paraId="769B12EB" w14:textId="77777777">
      <w:pPr>
        <w:bidi w:val="false"/>
        <w:rPr>
          <w:rFonts w:ascii="Century Gothic" w:hAnsi="Century Gothic" w:cs="Arial"/>
          <w:color w:val="000000"/>
          <w:sz w:val="20"/>
        </w:rPr>
      </w:pPr>
      <w:bookmarkStart w:name="_Toc510967350" w:id="32"/>
      <w:r w:rsidRPr="00D71E33">
        <w:rPr>
          <w:rFonts w:ascii="Century Gothic" w:hAnsi="Century Gothic" w:cs="Arial"/>
          <w:color w:val="000000"/>
          <w:sz w:val="20"/>
          <w:lang w:val="es"/>
        </w:rPr>
        <w:t xml:space="preserve">Sea claro con los clientes sobre cuándo pueden esperar lidiar con el servicio al cliente y considere cómo lidiará con los trabajos urgentes antes de que alguien solicite uno. </w:t>
      </w:r>
    </w:p>
    <w:p w:rsidRPr="00D71E33" w:rsidR="00D71E33" w:rsidP="001962A6" w:rsidRDefault="00D71E33" w14:paraId="3631C5B2" w14:textId="77777777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:rsidRPr="00D71E33" w:rsidR="001962A6" w:rsidP="001962A6" w:rsidRDefault="00A45291" w14:paraId="2E7A0F1D" w14:textId="77777777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845252" w:id="33"/>
      <w:bookmarkEnd w:id="32"/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POLÍTICAS DE DEVOLUCIÓN DE DINERO Y POLÍTICAS DE DEVOLUCIÓN</w:t>
      </w:r>
      <w:bookmarkEnd w:id="33"/>
    </w:p>
    <w:p w:rsidRPr="00D71E33" w:rsidR="00D71E33" w:rsidP="00D71E33" w:rsidRDefault="00D71E33" w14:paraId="1BA29006" w14:textId="77777777">
      <w:pPr>
        <w:bidi w:val="false"/>
        <w:rPr>
          <w:rFonts w:ascii="Century Gothic" w:hAnsi="Century Gothic"/>
          <w:sz w:val="20"/>
        </w:rPr>
      </w:pPr>
      <w:r w:rsidRPr="00D71E33">
        <w:rPr>
          <w:rFonts w:ascii="Century Gothic" w:hAnsi="Century Gothic" w:cs="Arial"/>
          <w:color w:val="000000"/>
          <w:sz w:val="20"/>
          <w:lang w:val="es"/>
        </w:rPr>
        <w:t xml:space="preserve">Ya sea que tenga una tienda física o en línea, decida antes de realizar operaciones comerciales qué tipo de política de devolución seguirá y con qué firmeza la apoyará. Publica esto en tu tienda o en tu sitio web.</w:t>
      </w:r>
    </w:p>
    <w:p w:rsidRPr="00D71E33" w:rsidR="00863730" w:rsidP="001962A6" w:rsidRDefault="00863730" w14:paraId="467BEA68" w14:textId="77777777">
      <w:pPr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Pr="00D71E33" w:rsidR="006B5ECE" w:rsidP="006B5ECE" w:rsidRDefault="006B5ECE" w14:paraId="1ADC626A" w14:textId="77777777">
      <w:pPr>
        <w:rPr>
          <w:rFonts w:ascii="Century Gothic" w:hAnsi="Century Gothic"/>
        </w:rPr>
      </w:pPr>
    </w:p>
    <w:p w:rsidRPr="00D71E33" w:rsidR="00FF51C2" w:rsidP="00FF51C2" w:rsidRDefault="00FF51C2" w14:paraId="13B82CB1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Pr="00D71E33" w:rsidR="00FF51C2" w:rsidTr="00121D51" w14:paraId="4EDCDB32" w14:textId="77777777">
        <w:trPr>
          <w:trHeight w:val="2626"/>
        </w:trPr>
        <w:tc>
          <w:tcPr>
            <w:tcW w:w="10020" w:type="dxa"/>
          </w:tcPr>
          <w:p w:rsidRPr="00D71E33" w:rsidR="00FF51C2" w:rsidP="008E5050" w:rsidRDefault="00FF51C2" w14:paraId="1B972DE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71E33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D71E33" w:rsidR="00FF51C2" w:rsidP="008E5050" w:rsidRDefault="00FF51C2" w14:paraId="11C9128C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D71E33" w:rsidR="00FF51C2" w:rsidP="008E5050" w:rsidRDefault="00FF51C2" w14:paraId="69D94299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D71E33">
              <w:rPr>
                <w:rFonts w:ascii="Century Gothic" w:hAnsi="Century Gothic"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D71E33" w:rsidR="006B5ECE" w:rsidP="00D022DF" w:rsidRDefault="006B5ECE" w14:paraId="09D1F16C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D71E33" w:rsidR="006B5ECE" w:rsidSect="00121D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FA9F3" w14:textId="77777777" w:rsidR="00AA091A" w:rsidRDefault="00AA091A" w:rsidP="00AA091A">
      <w:r>
        <w:separator/>
      </w:r>
    </w:p>
  </w:endnote>
  <w:endnote w:type="continuationSeparator" w:id="0">
    <w:p w14:paraId="4A7A511A" w14:textId="77777777" w:rsidR="00AA091A" w:rsidRDefault="00AA091A" w:rsidP="00AA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83DCE" w14:textId="77777777" w:rsidR="00AA091A" w:rsidRDefault="00AA091A" w:rsidP="00AA091A">
      <w:r>
        <w:separator/>
      </w:r>
    </w:p>
  </w:footnote>
  <w:footnote w:type="continuationSeparator" w:id="0">
    <w:p w14:paraId="50CCBCD0" w14:textId="77777777" w:rsidR="00AA091A" w:rsidRDefault="00AA091A" w:rsidP="00AA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1A"/>
    <w:rsid w:val="00031AF7"/>
    <w:rsid w:val="000B3AA5"/>
    <w:rsid w:val="000D5F7F"/>
    <w:rsid w:val="000E7AF5"/>
    <w:rsid w:val="00121D51"/>
    <w:rsid w:val="001472A1"/>
    <w:rsid w:val="001962A6"/>
    <w:rsid w:val="002507EE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82909"/>
    <w:rsid w:val="00492BF1"/>
    <w:rsid w:val="004952F9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6888"/>
    <w:rsid w:val="00714325"/>
    <w:rsid w:val="00756B3B"/>
    <w:rsid w:val="00774101"/>
    <w:rsid w:val="0078197E"/>
    <w:rsid w:val="007F08AA"/>
    <w:rsid w:val="008350B3"/>
    <w:rsid w:val="00863730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45291"/>
    <w:rsid w:val="00A95536"/>
    <w:rsid w:val="00AA091A"/>
    <w:rsid w:val="00AB1F2A"/>
    <w:rsid w:val="00AE1A89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660EC"/>
    <w:rsid w:val="00D71E33"/>
    <w:rsid w:val="00D82ADF"/>
    <w:rsid w:val="00D8352A"/>
    <w:rsid w:val="00DB1AE1"/>
    <w:rsid w:val="00E62BF6"/>
    <w:rsid w:val="00E8348B"/>
    <w:rsid w:val="00EB23F8"/>
    <w:rsid w:val="00EE3B9B"/>
    <w:rsid w:val="00F85E87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0F4165"/>
  <w15:docId w15:val="{C675039C-6639-43E9-BBA8-0F417EF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17&amp;utm_language=ES&amp;utm_source=integrated+content&amp;utm_campaign=/policy-and-procedure-templates&amp;utm_medium=ic+small+business+policy+27117+word+es&amp;lpa=ic+small+business+policy+27117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0CDD21-A57A-4B0B-897F-E5053173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52e598fbf33cf3f602f088c9e8f7bb9d</Template>
  <TotalTime>0</TotalTime>
  <Pages>2</Pages>
  <Words>722</Words>
  <Characters>4118</Characters>
  <Application>Microsoft Office Word</Application>
  <DocSecurity>4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2021-05-06T15:26:00.0000000Z</dcterms:created>
  <dcterms:modified xsi:type="dcterms:W3CDTF">2021-05-06T15:26:00.0000000Z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