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3DBE" w14:textId="61869187" w:rsidR="00950B59" w:rsidRDefault="00950B59" w:rsidP="001909EB">
      <w:pPr>
        <w:outlineLvl w:val="0"/>
        <w:rPr>
          <w:rFonts w:ascii="Century Gothic" w:hAnsi="Century Gothic"/>
          <w:b/>
          <w:color w:val="595959" w:themeColor="text1" w:themeTint="A6"/>
          <w:sz w:val="40"/>
        </w:rPr>
      </w:pPr>
      <w:r w:rsidRPr="00950B59">
        <w:rPr>
          <w:rFonts w:ascii="Century Gothic" w:hAnsi="Century Gothic"/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0289C3FC" wp14:editId="15BABDA4">
            <wp:simplePos x="0" y="0"/>
            <wp:positionH relativeFrom="column">
              <wp:posOffset>3242554</wp:posOffset>
            </wp:positionH>
            <wp:positionV relativeFrom="paragraph">
              <wp:posOffset>-153475</wp:posOffset>
            </wp:positionV>
            <wp:extent cx="3611880" cy="416184"/>
            <wp:effectExtent l="0" t="0" r="0" b="3175"/>
            <wp:wrapNone/>
            <wp:docPr id="226312689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12689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416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81FF3" w14:textId="680AECD9" w:rsidR="00D4148B" w:rsidRDefault="007521D8" w:rsidP="001909EB">
      <w:pPr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>
        <w:rPr>
          <w:rFonts w:ascii="Century Gothic" w:hAnsi="Century Gothic"/>
          <w:b/>
          <w:color w:val="595959" w:themeColor="text1" w:themeTint="A6"/>
          <w:sz w:val="40"/>
        </w:rPr>
        <w:t>PLAN DE COMUNICACIÓN DE LA MARCA</w:t>
      </w:r>
    </w:p>
    <w:p w14:paraId="3F5E6EB1" w14:textId="77777777" w:rsidR="00D4148B" w:rsidRDefault="00D4148B" w:rsidP="001909EB">
      <w:pPr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</w:p>
    <w:p w14:paraId="24C945BC" w14:textId="77777777" w:rsidR="00385C71" w:rsidRPr="00D4148B" w:rsidRDefault="00D4148B" w:rsidP="00D4148B">
      <w:pPr>
        <w:spacing w:line="276" w:lineRule="auto"/>
        <w:outlineLvl w:val="0"/>
        <w:rPr>
          <w:rFonts w:ascii="Century Gothic" w:hAnsi="Century Gothic"/>
          <w:bCs/>
          <w:color w:val="595959" w:themeColor="text1" w:themeTint="A6"/>
          <w:sz w:val="48"/>
          <w:szCs w:val="56"/>
        </w:rPr>
      </w:pPr>
      <w:r>
        <w:rPr>
          <w:rFonts w:ascii="Century Gothic" w:hAnsi="Century Gothic"/>
          <w:color w:val="595959" w:themeColor="text1" w:themeTint="A6"/>
          <w:sz w:val="48"/>
        </w:rPr>
        <w:t>EJEMPLO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3325"/>
        <w:gridCol w:w="7470"/>
      </w:tblGrid>
      <w:tr w:rsidR="00D4148B" w14:paraId="36CB6DE6" w14:textId="77777777" w:rsidTr="00785EC8">
        <w:trPr>
          <w:trHeight w:val="1795"/>
        </w:trPr>
        <w:tc>
          <w:tcPr>
            <w:tcW w:w="3325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C000"/>
            <w:tcMar>
              <w:top w:w="144" w:type="dxa"/>
              <w:left w:w="115" w:type="dxa"/>
              <w:right w:w="115" w:type="dxa"/>
            </w:tcMar>
            <w:hideMark/>
          </w:tcPr>
          <w:p w14:paraId="5884F112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>ESTRATEGIA DE COMUNICACIÓN</w:t>
            </w:r>
          </w:p>
        </w:tc>
        <w:tc>
          <w:tcPr>
            <w:tcW w:w="7470" w:type="dxa"/>
            <w:tcBorders>
              <w:top w:val="single" w:sz="36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7F212D15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Publicitar las nuevas funciones del producto a todos los clientes existentes y potenciales, incluidas las notas de la hoja de ruta del producto durante el próximo año.</w:t>
            </w:r>
          </w:p>
        </w:tc>
      </w:tr>
      <w:tr w:rsidR="00D4148B" w14:paraId="6DB3B9D3" w14:textId="77777777" w:rsidTr="00785EC8">
        <w:trPr>
          <w:trHeight w:val="1122"/>
        </w:trPr>
        <w:tc>
          <w:tcPr>
            <w:tcW w:w="33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E699"/>
            <w:tcMar>
              <w:top w:w="144" w:type="dxa"/>
              <w:left w:w="115" w:type="dxa"/>
              <w:right w:w="115" w:type="dxa"/>
            </w:tcMar>
            <w:hideMark/>
          </w:tcPr>
          <w:p w14:paraId="3543E05B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MERCADO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DE DESTINO</w:t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0802C7B2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Todos los clientes existentes y clientes potenciales en los campos de TI o desarrollo de software.</w:t>
            </w:r>
          </w:p>
        </w:tc>
      </w:tr>
      <w:tr w:rsidR="00D4148B" w14:paraId="1D82DACA" w14:textId="77777777" w:rsidTr="00785EC8">
        <w:trPr>
          <w:trHeight w:val="1679"/>
        </w:trPr>
        <w:tc>
          <w:tcPr>
            <w:tcW w:w="33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F6A1"/>
            <w:tcMar>
              <w:top w:w="144" w:type="dxa"/>
              <w:left w:w="115" w:type="dxa"/>
              <w:right w:w="115" w:type="dxa"/>
            </w:tcMar>
            <w:hideMark/>
          </w:tcPr>
          <w:p w14:paraId="22ECBC67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>PROPUESTA DE VALOR PRINCIPAL</w:t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6F0492DB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Las funciones del producto nuevo mejorarán las medidas de seguridad y aprovisionamiento y permitirán a los usuarios escalar con mayor eficacia y seguridad.</w:t>
            </w:r>
          </w:p>
        </w:tc>
      </w:tr>
      <w:tr w:rsidR="00D4148B" w14:paraId="1CD19F8E" w14:textId="77777777" w:rsidTr="00785EC8">
        <w:trPr>
          <w:trHeight w:val="1137"/>
        </w:trPr>
        <w:tc>
          <w:tcPr>
            <w:tcW w:w="33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tcMar>
              <w:top w:w="144" w:type="dxa"/>
              <w:left w:w="115" w:type="dxa"/>
              <w:right w:w="115" w:type="dxa"/>
            </w:tcMar>
            <w:hideMark/>
          </w:tcPr>
          <w:p w14:paraId="40103B58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RESPUESTA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DESEADA</w:t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49C16F24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Las personas propagarán el mensaje y/o comprarán el producto/servicio.</w:t>
            </w:r>
          </w:p>
        </w:tc>
      </w:tr>
      <w:tr w:rsidR="00D4148B" w14:paraId="4136B218" w14:textId="77777777" w:rsidTr="00785EC8">
        <w:trPr>
          <w:trHeight w:val="1681"/>
        </w:trPr>
        <w:tc>
          <w:tcPr>
            <w:tcW w:w="33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tcMar>
              <w:top w:w="144" w:type="dxa"/>
              <w:left w:w="115" w:type="dxa"/>
              <w:right w:w="115" w:type="dxa"/>
            </w:tcMar>
            <w:hideMark/>
          </w:tcPr>
          <w:p w14:paraId="30E2DE82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CANALES DE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REDES SOCIALES</w:t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0A7EE57D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Todos los canales de redes sociales (Facebook, Twitter, LinkedIn, Instagram), un anuncio de relaciones públicas el 15/1 y anuncios pagados en Google.</w:t>
            </w:r>
          </w:p>
        </w:tc>
      </w:tr>
      <w:tr w:rsidR="00D4148B" w14:paraId="56B0D44E" w14:textId="77777777" w:rsidTr="00785EC8">
        <w:trPr>
          <w:trHeight w:val="1126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shd w:val="clear" w:color="000000" w:fill="D9D9D9"/>
            <w:tcMar>
              <w:top w:w="144" w:type="dxa"/>
              <w:left w:w="115" w:type="dxa"/>
              <w:right w:w="115" w:type="dxa"/>
            </w:tcMar>
            <w:hideMark/>
          </w:tcPr>
          <w:p w14:paraId="6A5B19B5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MÉTRICAS DEL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ÉXITO</w:t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43F63089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Aumento del gasto de los clientes existentes y aumento de los logotipos netos nuevos.</w:t>
            </w:r>
          </w:p>
        </w:tc>
      </w:tr>
    </w:tbl>
    <w:p w14:paraId="58CD9AB0" w14:textId="77777777" w:rsidR="00D4148B" w:rsidRPr="00C04D51" w:rsidRDefault="00D4148B" w:rsidP="001909EB">
      <w:pPr>
        <w:outlineLvl w:val="0"/>
        <w:rPr>
          <w:rFonts w:ascii="Century Gothic" w:hAnsi="Century Gothic"/>
          <w:b/>
          <w:color w:val="808080" w:themeColor="background1" w:themeShade="80"/>
          <w:sz w:val="40"/>
          <w:szCs w:val="48"/>
        </w:rPr>
      </w:pPr>
    </w:p>
    <w:p w14:paraId="3B65FB0F" w14:textId="77777777" w:rsidR="003372BB" w:rsidRPr="00C04D51" w:rsidRDefault="003372BB" w:rsidP="00EF15F6">
      <w:pPr>
        <w:outlineLvl w:val="0"/>
        <w:rPr>
          <w:rFonts w:ascii="Century Gothic" w:hAnsi="Century Gothic"/>
          <w:bCs/>
          <w:color w:val="808080" w:themeColor="background1" w:themeShade="80"/>
          <w:sz w:val="16"/>
          <w:szCs w:val="16"/>
        </w:rPr>
      </w:pPr>
    </w:p>
    <w:p w14:paraId="525D460A" w14:textId="77777777" w:rsidR="003372BB" w:rsidRPr="00C04D51" w:rsidRDefault="003372BB" w:rsidP="003372BB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p w14:paraId="5F54D46F" w14:textId="77777777" w:rsidR="006C6DF5" w:rsidRDefault="006C6DF5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6C6DF5" w:rsidSect="0016617A">
          <w:footerReference w:type="even" r:id="rId13"/>
          <w:footerReference w:type="default" r:id="rId14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p w14:paraId="54668841" w14:textId="77777777" w:rsidR="006C6DF5" w:rsidRDefault="00D4148B" w:rsidP="00D4148B">
      <w:pPr>
        <w:spacing w:line="360" w:lineRule="auto"/>
        <w:ind w:left="270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595959" w:themeColor="text1" w:themeTint="A6"/>
          <w:sz w:val="40"/>
        </w:rPr>
        <w:lastRenderedPageBreak/>
        <w:t>PLAN DE COMUNICACIÓN DE LA MARCA</w:t>
      </w:r>
    </w:p>
    <w:tbl>
      <w:tblPr>
        <w:tblW w:w="14610" w:type="dxa"/>
        <w:tblInd w:w="265" w:type="dxa"/>
        <w:tblBorders>
          <w:top w:val="single" w:sz="36" w:space="0" w:color="BFBFBF" w:themeColor="background1" w:themeShade="BF"/>
          <w:left w:val="single" w:sz="4" w:space="0" w:color="BFBF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4" w:space="0" w:color="BFBFBF"/>
          <w:insideV w:val="double" w:sz="6" w:space="0" w:color="BFBFBF"/>
        </w:tblBorders>
        <w:tblLook w:val="04A0" w:firstRow="1" w:lastRow="0" w:firstColumn="1" w:lastColumn="0" w:noHBand="0" w:noVBand="1"/>
      </w:tblPr>
      <w:tblGrid>
        <w:gridCol w:w="3330"/>
        <w:gridCol w:w="11280"/>
      </w:tblGrid>
      <w:tr w:rsidR="00D4148B" w14:paraId="0F1E6266" w14:textId="77777777" w:rsidTr="00D4148B">
        <w:trPr>
          <w:trHeight w:val="1440"/>
        </w:trPr>
        <w:tc>
          <w:tcPr>
            <w:tcW w:w="3330" w:type="dxa"/>
            <w:shd w:val="clear" w:color="000000" w:fill="FFC000"/>
            <w:tcMar>
              <w:top w:w="144" w:type="dxa"/>
            </w:tcMar>
            <w:hideMark/>
          </w:tcPr>
          <w:p w14:paraId="7C860EF6" w14:textId="77777777" w:rsidR="00D4148B" w:rsidRDefault="00D4148B" w:rsidP="00D9521A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>ESTRATEGIA DE COMUNICACIÓN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3DF8DC0B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14:paraId="2FD70D3C" w14:textId="77777777" w:rsidTr="00D4148B">
        <w:trPr>
          <w:trHeight w:val="1440"/>
        </w:trPr>
        <w:tc>
          <w:tcPr>
            <w:tcW w:w="3330" w:type="dxa"/>
            <w:shd w:val="clear" w:color="000000" w:fill="FFE699"/>
            <w:tcMar>
              <w:top w:w="144" w:type="dxa"/>
            </w:tcMar>
            <w:hideMark/>
          </w:tcPr>
          <w:p w14:paraId="1BB192B6" w14:textId="77777777" w:rsidR="00D4148B" w:rsidRDefault="00D4148B" w:rsidP="00D9521A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MERCADO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DE DESTINO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065617AD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14:paraId="5760DCAE" w14:textId="77777777" w:rsidTr="00D4148B">
        <w:trPr>
          <w:trHeight w:val="1440"/>
        </w:trPr>
        <w:tc>
          <w:tcPr>
            <w:tcW w:w="3330" w:type="dxa"/>
            <w:shd w:val="clear" w:color="000000" w:fill="EAF6A1"/>
            <w:tcMar>
              <w:top w:w="144" w:type="dxa"/>
            </w:tcMar>
            <w:hideMark/>
          </w:tcPr>
          <w:p w14:paraId="682371EA" w14:textId="77777777" w:rsidR="00D4148B" w:rsidRDefault="00D4148B" w:rsidP="00D9521A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>PROPUESTA DE VALOR PRINCIPAL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32D603E9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14:paraId="22836845" w14:textId="77777777" w:rsidTr="00D4148B">
        <w:trPr>
          <w:trHeight w:val="1440"/>
        </w:trPr>
        <w:tc>
          <w:tcPr>
            <w:tcW w:w="3330" w:type="dxa"/>
            <w:shd w:val="clear" w:color="000000" w:fill="EAEEF3"/>
            <w:tcMar>
              <w:top w:w="144" w:type="dxa"/>
            </w:tcMar>
            <w:hideMark/>
          </w:tcPr>
          <w:p w14:paraId="39FEF3A6" w14:textId="77777777" w:rsidR="00D4148B" w:rsidRDefault="00D4148B" w:rsidP="00D9521A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RESPUESTA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DESEADA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04D60B7D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14:paraId="6F5539D3" w14:textId="77777777" w:rsidTr="00D4148B">
        <w:trPr>
          <w:trHeight w:val="1440"/>
        </w:trPr>
        <w:tc>
          <w:tcPr>
            <w:tcW w:w="3330" w:type="dxa"/>
            <w:shd w:val="clear" w:color="000000" w:fill="D6DCE4"/>
            <w:tcMar>
              <w:top w:w="144" w:type="dxa"/>
            </w:tcMar>
            <w:hideMark/>
          </w:tcPr>
          <w:p w14:paraId="2643D8D7" w14:textId="77777777" w:rsidR="00D4148B" w:rsidRDefault="00D4148B" w:rsidP="00D9521A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CANALES DE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REDES SOCIALES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13E2654F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14:paraId="3FCBE7D4" w14:textId="77777777" w:rsidTr="00D4148B">
        <w:trPr>
          <w:trHeight w:val="1440"/>
        </w:trPr>
        <w:tc>
          <w:tcPr>
            <w:tcW w:w="3330" w:type="dxa"/>
            <w:shd w:val="clear" w:color="000000" w:fill="D9D9D9"/>
            <w:tcMar>
              <w:top w:w="144" w:type="dxa"/>
            </w:tcMar>
            <w:hideMark/>
          </w:tcPr>
          <w:p w14:paraId="33984159" w14:textId="77777777" w:rsidR="00D4148B" w:rsidRDefault="00D4148B" w:rsidP="00D9521A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MÉTRICAS DEL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ÉXITO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730FCA2C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</w:tr>
    </w:tbl>
    <w:p w14:paraId="0C8994F3" w14:textId="77777777" w:rsidR="005C2529" w:rsidRDefault="005C2529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5C2529" w:rsidSect="0016617A">
          <w:pgSz w:w="15840" w:h="12240" w:orient="landscape"/>
          <w:pgMar w:top="720" w:right="432" w:bottom="495" w:left="441" w:header="720" w:footer="518" w:gutter="0"/>
          <w:cols w:space="720"/>
          <w:titlePg/>
          <w:docGrid w:linePitch="360"/>
        </w:sectPr>
      </w:pPr>
    </w:p>
    <w:p w14:paraId="1523D518" w14:textId="77777777" w:rsidR="009A7000" w:rsidRPr="00C04D51" w:rsidRDefault="009A7000" w:rsidP="009A7000">
      <w:pPr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</w:pPr>
    </w:p>
    <w:p w14:paraId="1AB2B0A5" w14:textId="77777777" w:rsidR="00C81141" w:rsidRPr="00C04D51" w:rsidRDefault="00C81141" w:rsidP="001032AD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3D706E" w:rsidRPr="00C04D51" w14:paraId="385309FE" w14:textId="77777777" w:rsidTr="00F1014A">
        <w:trPr>
          <w:trHeight w:val="3168"/>
        </w:trPr>
        <w:tc>
          <w:tcPr>
            <w:tcW w:w="10530" w:type="dxa"/>
          </w:tcPr>
          <w:p w14:paraId="542F62E3" w14:textId="77777777" w:rsidR="00A255C6" w:rsidRPr="00C04D51" w:rsidRDefault="00A255C6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8F17A1A" w14:textId="77777777" w:rsidR="00FF51C2" w:rsidRPr="00C04D51" w:rsidRDefault="00FF51C2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22E616E8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7009857D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4B3193B" w14:textId="77777777" w:rsidR="006B5ECE" w:rsidRPr="00C04D51" w:rsidRDefault="006B5EC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45DBE2F8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1F9F2B92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473A9E" w:rsidRPr="00C04D51" w:rsidSect="0016617A">
      <w:footerReference w:type="even" r:id="rId15"/>
      <w:footerReference w:type="default" r:id="rId16"/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1B1C" w14:textId="77777777" w:rsidR="0016617A" w:rsidRDefault="0016617A" w:rsidP="00F36FE0">
      <w:r>
        <w:separator/>
      </w:r>
    </w:p>
  </w:endnote>
  <w:endnote w:type="continuationSeparator" w:id="0">
    <w:p w14:paraId="750FCF90" w14:textId="77777777" w:rsidR="0016617A" w:rsidRDefault="0016617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799C03C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A48BA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1F71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Content>
      <w:p w14:paraId="0F6A58AD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D890AD" w14:textId="77777777" w:rsidR="006C6DF5" w:rsidRDefault="006C6DF5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C31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2757" w14:textId="77777777" w:rsidR="0016617A" w:rsidRDefault="0016617A" w:rsidP="00F36FE0">
      <w:r>
        <w:separator/>
      </w:r>
    </w:p>
  </w:footnote>
  <w:footnote w:type="continuationSeparator" w:id="0">
    <w:p w14:paraId="0EB762A6" w14:textId="77777777" w:rsidR="0016617A" w:rsidRDefault="0016617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259664">
    <w:abstractNumId w:val="9"/>
  </w:num>
  <w:num w:numId="2" w16cid:durableId="1846897998">
    <w:abstractNumId w:val="8"/>
  </w:num>
  <w:num w:numId="3" w16cid:durableId="1074354074">
    <w:abstractNumId w:val="7"/>
  </w:num>
  <w:num w:numId="4" w16cid:durableId="1732003007">
    <w:abstractNumId w:val="6"/>
  </w:num>
  <w:num w:numId="5" w16cid:durableId="1459176733">
    <w:abstractNumId w:val="5"/>
  </w:num>
  <w:num w:numId="6" w16cid:durableId="2130396912">
    <w:abstractNumId w:val="4"/>
  </w:num>
  <w:num w:numId="7" w16cid:durableId="189997818">
    <w:abstractNumId w:val="3"/>
  </w:num>
  <w:num w:numId="8" w16cid:durableId="831992979">
    <w:abstractNumId w:val="2"/>
  </w:num>
  <w:num w:numId="9" w16cid:durableId="1256133603">
    <w:abstractNumId w:val="1"/>
  </w:num>
  <w:num w:numId="10" w16cid:durableId="1061756844">
    <w:abstractNumId w:val="0"/>
  </w:num>
  <w:num w:numId="11" w16cid:durableId="1500656451">
    <w:abstractNumId w:val="17"/>
  </w:num>
  <w:num w:numId="12" w16cid:durableId="333648609">
    <w:abstractNumId w:val="22"/>
  </w:num>
  <w:num w:numId="13" w16cid:durableId="1350378498">
    <w:abstractNumId w:val="21"/>
  </w:num>
  <w:num w:numId="14" w16cid:durableId="1787770408">
    <w:abstractNumId w:val="14"/>
  </w:num>
  <w:num w:numId="15" w16cid:durableId="894970912">
    <w:abstractNumId w:val="10"/>
  </w:num>
  <w:num w:numId="16" w16cid:durableId="834540168">
    <w:abstractNumId w:val="16"/>
  </w:num>
  <w:num w:numId="17" w16cid:durableId="1328486109">
    <w:abstractNumId w:val="18"/>
  </w:num>
  <w:num w:numId="18" w16cid:durableId="221016102">
    <w:abstractNumId w:val="13"/>
  </w:num>
  <w:num w:numId="19" w16cid:durableId="2127576522">
    <w:abstractNumId w:val="11"/>
  </w:num>
  <w:num w:numId="20" w16cid:durableId="1050764255">
    <w:abstractNumId w:val="20"/>
  </w:num>
  <w:num w:numId="21" w16cid:durableId="1540775987">
    <w:abstractNumId w:val="12"/>
  </w:num>
  <w:num w:numId="22" w16cid:durableId="1903910217">
    <w:abstractNumId w:val="19"/>
  </w:num>
  <w:num w:numId="23" w16cid:durableId="18229676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AE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6617A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34F9C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010C"/>
    <w:rsid w:val="00591289"/>
    <w:rsid w:val="005913EC"/>
    <w:rsid w:val="005921CD"/>
    <w:rsid w:val="005968C0"/>
    <w:rsid w:val="005A2BD6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17B68"/>
    <w:rsid w:val="006207F9"/>
    <w:rsid w:val="00623AB4"/>
    <w:rsid w:val="00623EC5"/>
    <w:rsid w:val="006316D7"/>
    <w:rsid w:val="006437C4"/>
    <w:rsid w:val="00657189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69D"/>
    <w:rsid w:val="006C39ED"/>
    <w:rsid w:val="006C66DE"/>
    <w:rsid w:val="006C6DF5"/>
    <w:rsid w:val="006D36F2"/>
    <w:rsid w:val="006D6888"/>
    <w:rsid w:val="006E24AA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85EC8"/>
    <w:rsid w:val="007B09C1"/>
    <w:rsid w:val="007B7D80"/>
    <w:rsid w:val="007D181E"/>
    <w:rsid w:val="007F08AA"/>
    <w:rsid w:val="007F4394"/>
    <w:rsid w:val="007F4423"/>
    <w:rsid w:val="008034C1"/>
    <w:rsid w:val="00804DF9"/>
    <w:rsid w:val="00811284"/>
    <w:rsid w:val="00813A41"/>
    <w:rsid w:val="0081690B"/>
    <w:rsid w:val="00830077"/>
    <w:rsid w:val="00834BAE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0B59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56E39"/>
    <w:rsid w:val="00C81141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F1D7B"/>
    <w:rsid w:val="00CF7C60"/>
    <w:rsid w:val="00D022DF"/>
    <w:rsid w:val="00D166A3"/>
    <w:rsid w:val="00D2118F"/>
    <w:rsid w:val="00D2644E"/>
    <w:rsid w:val="00D26580"/>
    <w:rsid w:val="00D4148B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B1AE1"/>
    <w:rsid w:val="00DB2A4E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418CD"/>
  <w15:docId w15:val="{B86724BE-B6FE-B74C-9A34-8D633A05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20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00&amp;utm_language=ES&amp;utm_source=template-word&amp;utm_medium=content&amp;utm_campaign=ic-Brand+Communication+Plan+Example-word-27900-es&amp;lpa=ic+Brand+Communication+Plan+Example+word+27900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7</cp:revision>
  <cp:lastPrinted>2019-11-24T23:54:00Z</cp:lastPrinted>
  <dcterms:created xsi:type="dcterms:W3CDTF">2022-02-25T00:22:00Z</dcterms:created>
  <dcterms:modified xsi:type="dcterms:W3CDTF">2024-02-13T16:35:00Z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