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4A4A4" w14:textId="7B6B9D7C" w:rsidR="00707235" w:rsidRPr="00707235" w:rsidRDefault="000C411C" w:rsidP="00707235">
      <w:pPr>
        <w:ind w:left="90"/>
        <w:outlineLvl w:val="0"/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 w:rsidRPr="00707235">
        <w:rPr>
          <w:rFonts w:ascii="Century Gothic" w:hAnsi="Century Gothic"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84625" wp14:editId="371F2A40">
            <wp:simplePos x="0" y="0"/>
            <wp:positionH relativeFrom="column">
              <wp:posOffset>5161280</wp:posOffset>
            </wp:positionH>
            <wp:positionV relativeFrom="paragraph">
              <wp:posOffset>-34087</wp:posOffset>
            </wp:positionV>
            <wp:extent cx="2016000" cy="399617"/>
            <wp:effectExtent l="0" t="0" r="3810" b="635"/>
            <wp:wrapNone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39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235">
        <w:rPr>
          <w:rFonts w:ascii="Century Gothic" w:hAnsi="Century Gothic"/>
          <w:b/>
          <w:color w:val="595959" w:themeColor="text1" w:themeTint="A6"/>
          <w:sz w:val="44"/>
        </w:rPr>
        <w:t xml:space="preserve">EJEMPLO DE PLANTILLA DE CASO DE </w:t>
      </w:r>
      <w:r w:rsidR="00CB7BC3">
        <w:rPr>
          <w:rFonts w:ascii="Century Gothic" w:hAnsi="Century Gothic"/>
          <w:b/>
          <w:color w:val="595959" w:themeColor="text1" w:themeTint="A6"/>
          <w:sz w:val="44"/>
        </w:rPr>
        <w:br/>
      </w:r>
      <w:r w:rsidR="00707235">
        <w:rPr>
          <w:rFonts w:ascii="Century Gothic" w:hAnsi="Century Gothic"/>
          <w:b/>
          <w:color w:val="595959" w:themeColor="text1" w:themeTint="A6"/>
          <w:sz w:val="44"/>
        </w:rPr>
        <w:t>ESTUDIO DE UNA PÁGINA para Microsoft Word</w:t>
      </w:r>
    </w:p>
    <w:p w14:paraId="16FCED7D" w14:textId="77777777" w:rsidR="00707235" w:rsidRPr="00707235" w:rsidRDefault="00707235" w:rsidP="00707235">
      <w:pPr>
        <w:rPr>
          <w:sz w:val="13"/>
        </w:rPr>
      </w:pPr>
      <w:r w:rsidRPr="00707235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4A53A" wp14:editId="24B3917E">
                <wp:simplePos x="0" y="0"/>
                <wp:positionH relativeFrom="column">
                  <wp:posOffset>4228232</wp:posOffset>
                </wp:positionH>
                <wp:positionV relativeFrom="paragraph">
                  <wp:posOffset>104534</wp:posOffset>
                </wp:positionV>
                <wp:extent cx="2974694" cy="84495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694" cy="844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C4CA1" w14:textId="77777777" w:rsidR="00707235" w:rsidRPr="00CB7BC3" w:rsidRDefault="00707235" w:rsidP="0070723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D5DCE4" w:themeColor="text2" w:themeTint="33"/>
                                <w:sz w:val="80"/>
                                <w:szCs w:val="80"/>
                              </w:rPr>
                            </w:pPr>
                            <w:r w:rsidRPr="00CB7BC3">
                              <w:rPr>
                                <w:rFonts w:ascii="Century Gothic" w:hAnsi="Century Gothic"/>
                                <w:b/>
                                <w:color w:val="D5DCE4" w:themeColor="text2" w:themeTint="33"/>
                                <w:sz w:val="80"/>
                                <w:szCs w:val="80"/>
                              </w:rPr>
                              <w:t>LOGOTIPO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4A5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95pt;margin-top:8.25pt;width:234.2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j0GAIAACwEAAAOAAAAZHJzL2Uyb0RvYy54bWysU8tu2zAQvBfIPxC8x7Jd2YkFy4GbwEUB&#10;IwngBDnTFGkJoLgsSVtyv75LSn4g7anohdrlrvYxM5w/tLUiB2FdBTqno8GQEqE5FJXe5fT9bXV7&#10;T4nzTBdMgRY5PQpHHxY3X+aNycQYSlCFsASLaJc1Jqel9yZLEsdLUTM3ACM0BiXYmnl07S4pLGuw&#10;eq2S8XA4TRqwhbHAhXN4+9QF6SLWl1Jw/yKlE56onOJsPp42nttwJos5y3aWmbLi/RjsH6aoWaWx&#10;6bnUE/OM7G31R6m64hYcSD/gUCcgZcVF3AG3GQ0/bbMpmRFxFwTHmTNM7v+V5c+HjXm1xLffoEUC&#10;AyCNcZnDy7BPK20dvjgpwThCeDzDJlpPOF6OZ3fpdJZSwjF2n6azyTiUSS5/G+v8dwE1CUZOLdIS&#10;0WKHtfNd6iklNNOwqpSK1ChNmpxOv06G8YdzBIsrjT0uswbLt9u2X2ALxRH3stBR7gxfVdh8zZx/&#10;ZRY5xlVQt/4FD6kAm0BvUVKC/fW3+5CP0GOUkgY1k1P3c8+soET90EjKbJSmQWTRSSd3Y3TsdWR7&#10;HdH7+hFQliN8IYZHM+R7dTKlhfoD5b0MXTHENMfeOfUn89F3SsbnwcVyGZNQVob5td4YHkoHOAO0&#10;b+0Hs6bH3yNzz3BSF8s+0dDldkQs9x5kFTkKAHeo9rijJCPL/fMJmr/2Y9blkS9+AwAA//8DAFBL&#10;AwQUAAYACAAAACEAVcFL9OIAAAALAQAADwAAAGRycy9kb3ducmV2LnhtbEyPwU7DMAyG70i8Q2Qk&#10;bizdaKOtNJ2mShMSgsPGLtzSxmsrEqc02VZ4erIT3Gz9n35/LtaTNeyMo+8dSZjPEmBIjdM9tRIO&#10;79uHJTAfFGllHKGEb/SwLm9vCpVrd6EdnvehZbGEfK4kdCEMOee+6dAqP3MDUsyObrQqxHVsuR7V&#10;JZZbwxdJIrhVPcULnRqw6rD53J+shJdq+6Z29cIuf0z1/HrcDF+Hj0zK+7tp8wQs4BT+YLjqR3Uo&#10;o1PtTqQ9MxKEyFYRjYHIgF2B+WOaAqvjlK4E8LLg/38ofwEAAP//AwBQSwECLQAUAAYACAAAACEA&#10;toM4kv4AAADhAQAAEwAAAAAAAAAAAAAAAAAAAAAAW0NvbnRlbnRfVHlwZXNdLnhtbFBLAQItABQA&#10;BgAIAAAAIQA4/SH/1gAAAJQBAAALAAAAAAAAAAAAAAAAAC8BAABfcmVscy8ucmVsc1BLAQItABQA&#10;BgAIAAAAIQCezWj0GAIAACwEAAAOAAAAAAAAAAAAAAAAAC4CAABkcnMvZTJvRG9jLnhtbFBLAQIt&#10;ABQABgAIAAAAIQBVwUv04gAAAAsBAAAPAAAAAAAAAAAAAAAAAHIEAABkcnMvZG93bnJldi54bWxQ&#10;SwUGAAAAAAQABADzAAAAgQUAAAAA&#10;" filled="f" stroked="f" strokeweight=".5pt">
                <v:textbox>
                  <w:txbxContent>
                    <w:p w14:paraId="52FC4CA1" w14:textId="77777777" w:rsidR="00707235" w:rsidRPr="00CB7BC3" w:rsidRDefault="00707235" w:rsidP="00707235">
                      <w:pPr>
                        <w:jc w:val="right"/>
                        <w:rPr>
                          <w:rFonts w:ascii="Century Gothic" w:hAnsi="Century Gothic"/>
                          <w:b/>
                          <w:color w:val="D5DCE4" w:themeColor="text2" w:themeTint="33"/>
                          <w:sz w:val="80"/>
                          <w:szCs w:val="80"/>
                        </w:rPr>
                      </w:pPr>
                      <w:r w:rsidRPr="00CB7BC3">
                        <w:rPr>
                          <w:rFonts w:ascii="Century Gothic" w:hAnsi="Century Gothic"/>
                          <w:b/>
                          <w:color w:val="D5DCE4" w:themeColor="text2" w:themeTint="33"/>
                          <w:sz w:val="80"/>
                          <w:szCs w:val="80"/>
                        </w:rPr>
                        <w:t>LOGOTIPO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390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01"/>
        <w:gridCol w:w="5135"/>
      </w:tblGrid>
      <w:tr w:rsidR="00707235" w:rsidRPr="00707235" w14:paraId="341F84C2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002F99F3" w14:textId="77777777" w:rsidR="00707235" w:rsidRPr="00707235" w:rsidRDefault="00707235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FECHA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3D31A1F8" w14:textId="77777777" w:rsidR="00707235" w:rsidRPr="00707235" w:rsidRDefault="00707235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DD/MM/AA</w:t>
            </w:r>
          </w:p>
        </w:tc>
      </w:tr>
      <w:tr w:rsidR="00707235" w:rsidRPr="00707235" w14:paraId="4D85DD9E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3834CA4A" w14:textId="77777777" w:rsidR="00707235" w:rsidRPr="00707235" w:rsidRDefault="00707235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ENVIADO POR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5C413B1E" w14:textId="77777777" w:rsidR="00707235" w:rsidRPr="00707235" w:rsidRDefault="00707235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Lori Garcia</w:t>
            </w:r>
          </w:p>
        </w:tc>
      </w:tr>
      <w:tr w:rsidR="00707235" w:rsidRPr="00707235" w14:paraId="1DA84580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2393C992" w14:textId="77777777" w:rsidR="00707235" w:rsidRPr="00707235" w:rsidRDefault="00707235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TÍTULO/FUNCIÓN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77A8B157" w14:textId="77777777" w:rsidR="00707235" w:rsidRPr="00707235" w:rsidRDefault="00707235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Gerente del proyecto</w:t>
            </w:r>
          </w:p>
        </w:tc>
      </w:tr>
    </w:tbl>
    <w:p w14:paraId="5B7F12BE" w14:textId="77777777" w:rsidR="00707235" w:rsidRPr="00707235" w:rsidRDefault="00707235" w:rsidP="00707235">
      <w:pPr>
        <w:rPr>
          <w:rFonts w:ascii="Century Gothic" w:hAnsi="Century Gothic"/>
          <w:sz w:val="20"/>
          <w:szCs w:val="40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707235" w:rsidRPr="00707235" w14:paraId="350946CE" w14:textId="77777777" w:rsidTr="00470E87">
        <w:trPr>
          <w:trHeight w:val="504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EFBA9" w14:textId="77777777" w:rsidR="00707235" w:rsidRPr="00707235" w:rsidRDefault="00707235" w:rsidP="00470E87">
            <w:pPr>
              <w:pStyle w:val="p1"/>
              <w:ind w:left="-105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TÍTULO Y ELEMENTO VISUAL</w:t>
            </w:r>
          </w:p>
        </w:tc>
      </w:tr>
      <w:tr w:rsidR="00707235" w:rsidRPr="00707235" w14:paraId="2D5FF741" w14:textId="77777777" w:rsidTr="00470E87">
        <w:trPr>
          <w:trHeight w:val="81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EE2075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Positive Charge: Potenciar las flotas eléctricas</w:t>
            </w:r>
          </w:p>
        </w:tc>
      </w:tr>
      <w:tr w:rsidR="00707235" w:rsidRPr="00707235" w14:paraId="614BA94F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D4EC8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0EE42427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INTRODUCCIÓN</w:t>
            </w:r>
          </w:p>
        </w:tc>
      </w:tr>
      <w:tr w:rsidR="00707235" w:rsidRPr="00707235" w14:paraId="75A81251" w14:textId="77777777" w:rsidTr="00470E87">
        <w:trPr>
          <w:trHeight w:val="90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AB1DEE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Descubra cómo Positive Charge revolucionó las operaciones de carga de la flota eléctrica. En este caso de estudio de una página, damos a conocer un notable recorrido de transformación en la industria de los EV.</w:t>
            </w:r>
          </w:p>
        </w:tc>
      </w:tr>
      <w:tr w:rsidR="00707235" w:rsidRPr="00707235" w14:paraId="5C4C838F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3ABFB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12798E15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DESAFÍO U OPORTUNIDAD</w:t>
            </w:r>
          </w:p>
        </w:tc>
      </w:tr>
      <w:tr w:rsidR="00707235" w:rsidRPr="00707235" w14:paraId="411AA439" w14:textId="77777777" w:rsidTr="00470E87">
        <w:trPr>
          <w:trHeight w:val="81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5FED2C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El desafío era claro: las flotas eléctricas en rápido crecimiento sobrecargaban la infraestructura de carga existente, lo que generaba cuellos de botella, tiempo de inactividad y mayores costos operativos.</w:t>
            </w:r>
          </w:p>
        </w:tc>
      </w:tr>
      <w:tr w:rsidR="00707235" w:rsidRPr="00707235" w14:paraId="62AAD23D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B06A2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45DA4C38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SOLUCIÓN O ENFOQUE</w:t>
            </w:r>
          </w:p>
        </w:tc>
      </w:tr>
      <w:tr w:rsidR="00707235" w:rsidRPr="00707235" w14:paraId="7BF7B65D" w14:textId="77777777" w:rsidTr="00470E87">
        <w:trPr>
          <w:trHeight w:val="801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505C74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Nuestro enfoque fue innovador e integral. Integramos la expansión de la infraestructura y la tecnología inteligente, y optimizamos los cronogramas de carga para crear una solución holística que abordaba el desafío de frente.</w:t>
            </w:r>
          </w:p>
        </w:tc>
      </w:tr>
      <w:tr w:rsidR="00707235" w:rsidRPr="00707235" w14:paraId="6E62822C" w14:textId="77777777" w:rsidTr="00470E87">
        <w:trPr>
          <w:trHeight w:val="620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0106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72602B1A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RESULTADOS Y BENEFICIOS</w:t>
            </w:r>
          </w:p>
        </w:tc>
      </w:tr>
      <w:tr w:rsidR="00707235" w:rsidRPr="00707235" w14:paraId="3BE95AA2" w14:textId="77777777" w:rsidTr="00470E87">
        <w:trPr>
          <w:trHeight w:val="99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8CA65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Los resultados son elocuentes: una reducción del 50% en el tiempo de inactividad relacionado con la carga, un aumento del 60% en los clientes potenciales de los operadores de flotas y un ahorro sustancial de costos. Descubra cómo nuestras soluciones impulsaron la eficiencia y el crecimiento.</w:t>
            </w:r>
          </w:p>
        </w:tc>
      </w:tr>
    </w:tbl>
    <w:p w14:paraId="0246DFCF" w14:textId="77777777" w:rsidR="00707235" w:rsidRPr="00707235" w:rsidRDefault="00707235" w:rsidP="00707235"/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707235" w:rsidRPr="00707235" w14:paraId="6B378B9E" w14:textId="77777777" w:rsidTr="00470E87">
        <w:trPr>
          <w:trHeight w:val="603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4AB56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bookmarkStart w:id="0" w:name="_Hlk155712583"/>
          </w:p>
          <w:p w14:paraId="722E09B6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TESTIMONIOS O CITAS</w:t>
            </w:r>
          </w:p>
        </w:tc>
      </w:tr>
      <w:tr w:rsidR="00707235" w:rsidRPr="00707235" w14:paraId="4B9701C4" w14:textId="77777777" w:rsidTr="00470E87">
        <w:trPr>
          <w:trHeight w:val="963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F41A05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 xml:space="preserve">“Las soluciones de Positive Charge transformaron las operaciones de nuestra flota. Los cuellos de botella en la carga son cosa del pasado, y nuestra eficiencia aumentó vertiginosamente”. </w:t>
            </w:r>
            <w:r w:rsidRPr="00707235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18"/>
              </w:rPr>
              <w:t>John Smith, gerente de flota de EV</w:t>
            </w:r>
          </w:p>
        </w:tc>
      </w:tr>
      <w:bookmarkEnd w:id="0"/>
    </w:tbl>
    <w:p w14:paraId="7B2B8EC5" w14:textId="77777777" w:rsidR="00707235" w:rsidRPr="00707235" w:rsidRDefault="00707235" w:rsidP="00707235"/>
    <w:p w14:paraId="51112236" w14:textId="77777777" w:rsidR="00707235" w:rsidRPr="00707235" w:rsidRDefault="00707235" w:rsidP="00707235"/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707235" w:rsidRPr="00707235" w14:paraId="3A693E05" w14:textId="77777777" w:rsidTr="00470E87">
        <w:trPr>
          <w:trHeight w:val="405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5B32" w14:textId="77777777" w:rsidR="00707235" w:rsidRPr="00707235" w:rsidRDefault="00707235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LLAMADA A LA ACCIÓN (CTA)</w:t>
            </w:r>
          </w:p>
        </w:tc>
      </w:tr>
      <w:tr w:rsidR="00707235" w:rsidRPr="00707235" w14:paraId="41ECE777" w14:textId="77777777" w:rsidTr="00470E87">
        <w:trPr>
          <w:trHeight w:val="963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7D09C6" w14:textId="77777777" w:rsidR="00707235" w:rsidRPr="00707235" w:rsidRDefault="00707235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¿Está listo para transformar las operaciones de su flota de EV? Contáctenos hoy mismo para explorar soluciones personalizadas de carga de EV que impulsen la eficiencia, el ahorro de costos y la excelencia operativa.</w:t>
            </w:r>
          </w:p>
        </w:tc>
      </w:tr>
    </w:tbl>
    <w:p w14:paraId="3878A7DB" w14:textId="77777777" w:rsidR="00707235" w:rsidRPr="00707235" w:rsidRDefault="00707235" w:rsidP="00707235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07CC5E6B" w14:textId="77777777" w:rsidR="00707235" w:rsidRPr="00707235" w:rsidRDefault="00707235" w:rsidP="00707235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464EEAE3" w14:textId="77777777" w:rsidR="00707235" w:rsidRPr="00707235" w:rsidRDefault="00707235" w:rsidP="00707235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5C95F342" w14:textId="77777777" w:rsidR="00707235" w:rsidRPr="00707235" w:rsidRDefault="00707235" w:rsidP="00707235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7FA22149" w14:textId="77777777" w:rsidR="00707235" w:rsidRPr="00707235" w:rsidRDefault="00707235" w:rsidP="00707235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tbl>
      <w:tblPr>
        <w:tblStyle w:val="TableGrid"/>
        <w:tblW w:w="10751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51"/>
      </w:tblGrid>
      <w:tr w:rsidR="00707235" w:rsidRPr="00707235" w14:paraId="5176D853" w14:textId="77777777" w:rsidTr="00CB7BC3">
        <w:trPr>
          <w:trHeight w:val="2789"/>
        </w:trPr>
        <w:tc>
          <w:tcPr>
            <w:tcW w:w="10751" w:type="dxa"/>
          </w:tcPr>
          <w:p w14:paraId="09E3E675" w14:textId="77777777" w:rsidR="00707235" w:rsidRPr="00707235" w:rsidRDefault="00707235" w:rsidP="00470E8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070CD094" w14:textId="77777777" w:rsidR="00707235" w:rsidRPr="00707235" w:rsidRDefault="00707235" w:rsidP="00470E87">
            <w:pPr>
              <w:rPr>
                <w:rFonts w:ascii="Century Gothic" w:hAnsi="Century Gothic" w:cs="Arial"/>
                <w:szCs w:val="20"/>
              </w:rPr>
            </w:pPr>
          </w:p>
          <w:p w14:paraId="11AA687A" w14:textId="77777777" w:rsidR="00707235" w:rsidRPr="00707235" w:rsidRDefault="00707235" w:rsidP="00470E87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5755D758" w14:textId="77777777" w:rsidR="00707235" w:rsidRPr="00707235" w:rsidRDefault="00707235" w:rsidP="00707235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13333A17" w14:textId="77777777" w:rsidR="00707235" w:rsidRPr="00707235" w:rsidRDefault="00707235" w:rsidP="00707235"/>
    <w:sectPr w:rsidR="00707235" w:rsidRPr="00707235" w:rsidSect="00172B24">
      <w:pgSz w:w="12240" w:h="15840"/>
      <w:pgMar w:top="46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A53C1" w14:textId="77777777" w:rsidR="00A10089" w:rsidRPr="00707235" w:rsidRDefault="00A10089" w:rsidP="00FA5A19">
      <w:r w:rsidRPr="00707235">
        <w:separator/>
      </w:r>
    </w:p>
  </w:endnote>
  <w:endnote w:type="continuationSeparator" w:id="0">
    <w:p w14:paraId="374C796A" w14:textId="77777777" w:rsidR="00A10089" w:rsidRPr="00707235" w:rsidRDefault="00A10089" w:rsidP="00FA5A19">
      <w:r w:rsidRPr="007072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FA3B8" w14:textId="77777777" w:rsidR="00A10089" w:rsidRPr="00707235" w:rsidRDefault="00A10089" w:rsidP="00FA5A19">
      <w:r w:rsidRPr="00707235">
        <w:separator/>
      </w:r>
    </w:p>
  </w:footnote>
  <w:footnote w:type="continuationSeparator" w:id="0">
    <w:p w14:paraId="6B9B8ADD" w14:textId="77777777" w:rsidR="00A10089" w:rsidRPr="00707235" w:rsidRDefault="00A10089" w:rsidP="00FA5A19">
      <w:r w:rsidRPr="007072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F114F"/>
    <w:multiLevelType w:val="hybridMultilevel"/>
    <w:tmpl w:val="D9C873A0"/>
    <w:lvl w:ilvl="0" w:tplc="C1626BF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num w:numId="1" w16cid:durableId="154456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hideSpellingErrors/>
  <w:hideGrammaticalErrors/>
  <w:proofState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1F"/>
    <w:rsid w:val="0004091A"/>
    <w:rsid w:val="000C411C"/>
    <w:rsid w:val="000D64BE"/>
    <w:rsid w:val="00121E85"/>
    <w:rsid w:val="0015041D"/>
    <w:rsid w:val="0016369C"/>
    <w:rsid w:val="00172B24"/>
    <w:rsid w:val="00234DD0"/>
    <w:rsid w:val="00273452"/>
    <w:rsid w:val="002C3E80"/>
    <w:rsid w:val="003125C4"/>
    <w:rsid w:val="00323215"/>
    <w:rsid w:val="00353815"/>
    <w:rsid w:val="00483EC9"/>
    <w:rsid w:val="00527412"/>
    <w:rsid w:val="005621E6"/>
    <w:rsid w:val="005D2935"/>
    <w:rsid w:val="006139A4"/>
    <w:rsid w:val="006600E3"/>
    <w:rsid w:val="00664596"/>
    <w:rsid w:val="00707235"/>
    <w:rsid w:val="007608D6"/>
    <w:rsid w:val="007A0A42"/>
    <w:rsid w:val="007B3E1F"/>
    <w:rsid w:val="0082205C"/>
    <w:rsid w:val="00841A10"/>
    <w:rsid w:val="008432CE"/>
    <w:rsid w:val="00893C75"/>
    <w:rsid w:val="00955031"/>
    <w:rsid w:val="009C6C7F"/>
    <w:rsid w:val="00A10089"/>
    <w:rsid w:val="00AD5874"/>
    <w:rsid w:val="00B26C6F"/>
    <w:rsid w:val="00B31536"/>
    <w:rsid w:val="00C70C65"/>
    <w:rsid w:val="00CB7BC3"/>
    <w:rsid w:val="00E024DB"/>
    <w:rsid w:val="00E25ABC"/>
    <w:rsid w:val="00F6292F"/>
    <w:rsid w:val="00FA5A19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F8124"/>
  <w14:defaultImageDpi w14:val="32767"/>
  <w15:chartTrackingRefBased/>
  <w15:docId w15:val="{B7A7274D-CD4F-E344-87F3-E1FFC80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723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235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70723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235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2098</Characters>
  <Application>Microsoft Office Word</Application>
  <DocSecurity>0</DocSecurity>
  <Lines>419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Nicole Li （李虹）</cp:lastModifiedBy>
  <cp:revision>12</cp:revision>
  <dcterms:created xsi:type="dcterms:W3CDTF">2024-01-09T22:11:00Z</dcterms:created>
  <dcterms:modified xsi:type="dcterms:W3CDTF">2024-10-17T07:03:00Z</dcterms:modified>
</cp:coreProperties>
</file>