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001B3D0E" w:rsidR="00BE5BAF" w:rsidRPr="00873F30" w:rsidRDefault="00385C71" w:rsidP="00956391">
      <w:pPr>
        <w:outlineLvl w:val="0"/>
        <w:rPr>
          <w:b/>
          <w:color w:val="595959" w:themeColor="text1" w:themeTint="A6"/>
          <w:spacing w:val="-6"/>
          <w:sz w:val="38"/>
          <w:szCs w:val="38"/>
        </w:rPr>
      </w:pPr>
      <w:r w:rsidRPr="00873F30">
        <w:rPr>
          <w:noProof/>
          <w:color w:val="595959" w:themeColor="text1" w:themeTint="A6"/>
          <w:spacing w:val="-6"/>
          <w:sz w:val="38"/>
          <w:szCs w:val="38"/>
        </w:rPr>
        <w:drawing>
          <wp:anchor distT="0" distB="0" distL="114300" distR="114300" simplePos="0" relativeHeight="251659264" behindDoc="0" locked="0" layoutInCell="1" allowOverlap="1" wp14:anchorId="264AE1F3" wp14:editId="553FBB49">
            <wp:simplePos x="0" y="0"/>
            <wp:positionH relativeFrom="margin">
              <wp:posOffset>6708140</wp:posOffset>
            </wp:positionH>
            <wp:positionV relativeFrom="paragraph">
              <wp:posOffset>-100965</wp:posOffset>
            </wp:positionV>
            <wp:extent cx="2724999" cy="5400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24999" cy="540000"/>
                    </a:xfrm>
                    <a:prstGeom prst="rect">
                      <a:avLst/>
                    </a:prstGeom>
                  </pic:spPr>
                </pic:pic>
              </a:graphicData>
            </a:graphic>
            <wp14:sizeRelH relativeFrom="page">
              <wp14:pctWidth>0</wp14:pctWidth>
            </wp14:sizeRelH>
            <wp14:sizeRelV relativeFrom="page">
              <wp14:pctHeight>0</wp14:pctHeight>
            </wp14:sizeRelV>
          </wp:anchor>
        </w:drawing>
      </w:r>
      <w:r w:rsidRPr="00873F30">
        <w:rPr>
          <w:b/>
          <w:color w:val="595959" w:themeColor="text1" w:themeTint="A6"/>
          <w:spacing w:val="-6"/>
          <w:sz w:val="38"/>
          <w:szCs w:val="38"/>
        </w:rPr>
        <w:t>EJEMPLO DE PLANTILLA AVANZADA DE PLAN DE PROYECTO</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Pr>
          <w:color w:val="000000"/>
          <w:sz w:val="28"/>
        </w:rPr>
        <w:t>INFORMACIÓN GENERAL DEL PROYECTO</w:t>
      </w:r>
    </w:p>
    <w:tbl>
      <w:tblPr>
        <w:tblW w:w="14600" w:type="dxa"/>
        <w:tblLook w:val="04A0" w:firstRow="1" w:lastRow="0" w:firstColumn="1" w:lastColumn="0" w:noHBand="0" w:noVBand="1"/>
      </w:tblPr>
      <w:tblGrid>
        <w:gridCol w:w="3828"/>
        <w:gridCol w:w="1984"/>
        <w:gridCol w:w="1701"/>
        <w:gridCol w:w="3544"/>
        <w:gridCol w:w="3543"/>
      </w:tblGrid>
      <w:tr w:rsidR="00DF2624" w:rsidRPr="00DF2624" w14:paraId="13A90B3A" w14:textId="77777777" w:rsidTr="00873F30">
        <w:trPr>
          <w:trHeight w:val="359"/>
        </w:trPr>
        <w:tc>
          <w:tcPr>
            <w:tcW w:w="7513"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Pr>
                <w:color w:val="000000"/>
              </w:rPr>
              <w:t>NOMBRE DEL PROYECTO</w:t>
            </w:r>
          </w:p>
        </w:tc>
        <w:tc>
          <w:tcPr>
            <w:tcW w:w="3544"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Pr>
                <w:color w:val="000000"/>
              </w:rPr>
              <w:t>ADMINISTRADOR DEL PROYECTO</w:t>
            </w:r>
          </w:p>
        </w:tc>
        <w:tc>
          <w:tcPr>
            <w:tcW w:w="3543"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Pr>
                <w:color w:val="000000"/>
              </w:rPr>
              <w:t>PATROCINADOR DEL PROYECTO</w:t>
            </w:r>
          </w:p>
        </w:tc>
      </w:tr>
      <w:tr w:rsidR="00DF2624" w:rsidRPr="00DF2624" w14:paraId="3B1BC951" w14:textId="77777777" w:rsidTr="00873F30">
        <w:trPr>
          <w:trHeight w:val="576"/>
        </w:trPr>
        <w:tc>
          <w:tcPr>
            <w:tcW w:w="751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Pr>
                <w:color w:val="000000"/>
                <w:sz w:val="24"/>
              </w:rPr>
              <w:t xml:space="preserve">Instalaciones de estaciones EMV de Positive Charge </w:t>
            </w:r>
          </w:p>
        </w:tc>
        <w:tc>
          <w:tcPr>
            <w:tcW w:w="3544"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Pr>
                <w:color w:val="000000"/>
                <w:sz w:val="24"/>
              </w:rPr>
              <w:t>Jane Matthews</w:t>
            </w:r>
          </w:p>
        </w:tc>
        <w:tc>
          <w:tcPr>
            <w:tcW w:w="3543"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Pr>
                <w:color w:val="000000"/>
                <w:sz w:val="24"/>
              </w:rPr>
              <w:t>Jill DeGrassio</w:t>
            </w:r>
          </w:p>
        </w:tc>
      </w:tr>
      <w:tr w:rsidR="00DF2624" w:rsidRPr="00DF2624" w14:paraId="26C3C348" w14:textId="77777777" w:rsidTr="00873F30">
        <w:trPr>
          <w:trHeight w:val="359"/>
        </w:trPr>
        <w:tc>
          <w:tcPr>
            <w:tcW w:w="5812"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Pr>
                <w:color w:val="000000"/>
              </w:rPr>
              <w:t>CORREO ELECTRÓNICO</w:t>
            </w:r>
          </w:p>
        </w:tc>
        <w:tc>
          <w:tcPr>
            <w:tcW w:w="1701"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Pr>
                <w:color w:val="000000"/>
              </w:rPr>
              <w:t>TELÉFONO</w:t>
            </w:r>
          </w:p>
        </w:tc>
        <w:tc>
          <w:tcPr>
            <w:tcW w:w="708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Pr>
                <w:color w:val="000000"/>
              </w:rPr>
              <w:t>UNIDADES ORGANIZATIVAS</w:t>
            </w:r>
          </w:p>
        </w:tc>
      </w:tr>
      <w:tr w:rsidR="00DF2624" w:rsidRPr="00DF2624" w14:paraId="071C305F" w14:textId="77777777" w:rsidTr="00873F30">
        <w:trPr>
          <w:trHeight w:val="576"/>
        </w:trPr>
        <w:tc>
          <w:tcPr>
            <w:tcW w:w="5812"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Pr>
                <w:color w:val="000000"/>
                <w:sz w:val="22"/>
              </w:rPr>
              <w:t>jane.matthews@positivecharge.com</w:t>
            </w:r>
          </w:p>
        </w:tc>
        <w:tc>
          <w:tcPr>
            <w:tcW w:w="1701" w:type="dxa"/>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Pr>
                <w:color w:val="000000"/>
                <w:sz w:val="22"/>
              </w:rPr>
              <w:t>000-000-0000</w:t>
            </w:r>
          </w:p>
        </w:tc>
        <w:tc>
          <w:tcPr>
            <w:tcW w:w="708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Pr>
                <w:color w:val="000000"/>
                <w:sz w:val="22"/>
              </w:rPr>
              <w:t xml:space="preserve">Ingeniería de Campo, Operaciones y Gestión de Proyectos </w:t>
            </w:r>
          </w:p>
        </w:tc>
      </w:tr>
      <w:tr w:rsidR="00DF2624" w:rsidRPr="00DF2624" w14:paraId="00637531" w14:textId="77777777" w:rsidTr="00873F30">
        <w:trPr>
          <w:trHeight w:val="359"/>
        </w:trPr>
        <w:tc>
          <w:tcPr>
            <w:tcW w:w="3828"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Pr>
                <w:color w:val="000000"/>
              </w:rPr>
              <w:t>CINTURONES VERDES ASIGNADOS</w:t>
            </w:r>
          </w:p>
        </w:tc>
        <w:tc>
          <w:tcPr>
            <w:tcW w:w="1984"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Pr>
                <w:color w:val="000000"/>
              </w:rPr>
              <w:t> </w:t>
            </w:r>
          </w:p>
        </w:tc>
        <w:tc>
          <w:tcPr>
            <w:tcW w:w="1701"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Pr>
                <w:color w:val="000000"/>
              </w:rPr>
              <w:t> </w:t>
            </w:r>
          </w:p>
        </w:tc>
        <w:tc>
          <w:tcPr>
            <w:tcW w:w="3544"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Pr>
                <w:color w:val="000000"/>
              </w:rPr>
              <w:t>FECHA DE INICIO PREVISTA</w:t>
            </w:r>
          </w:p>
        </w:tc>
        <w:tc>
          <w:tcPr>
            <w:tcW w:w="3543"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Pr>
                <w:color w:val="000000"/>
              </w:rPr>
              <w:t>FECHA DE FINALIZACIÓN PREVISTA</w:t>
            </w:r>
          </w:p>
        </w:tc>
      </w:tr>
      <w:tr w:rsidR="00DF2624" w:rsidRPr="00DF2624" w14:paraId="40FA1F9D" w14:textId="77777777" w:rsidTr="00873F30">
        <w:trPr>
          <w:trHeight w:val="576"/>
        </w:trPr>
        <w:tc>
          <w:tcPr>
            <w:tcW w:w="751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2938A2F" w14:textId="77777777" w:rsidR="00DF2624" w:rsidRPr="00DF2624" w:rsidRDefault="00DF2624" w:rsidP="00900512">
            <w:pPr>
              <w:rPr>
                <w:rFonts w:cs="Calibri"/>
                <w:color w:val="000000"/>
                <w:sz w:val="22"/>
                <w:szCs w:val="22"/>
              </w:rPr>
            </w:pPr>
            <w:r>
              <w:rPr>
                <w:color w:val="000000"/>
                <w:sz w:val="22"/>
              </w:rPr>
              <w:t xml:space="preserve">Wendy Williams (Gestión de Proyectos) </w:t>
            </w:r>
          </w:p>
        </w:tc>
        <w:tc>
          <w:tcPr>
            <w:tcW w:w="3544"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7128D516" w14:textId="5F9A2B57" w:rsidR="00DF2624" w:rsidRPr="00DF2624" w:rsidRDefault="00DF2624" w:rsidP="00DF2624">
            <w:pPr>
              <w:jc w:val="center"/>
              <w:rPr>
                <w:rFonts w:cs="Calibri"/>
                <w:color w:val="000000"/>
                <w:sz w:val="22"/>
                <w:szCs w:val="22"/>
              </w:rPr>
            </w:pPr>
            <w:r>
              <w:rPr>
                <w:color w:val="000000"/>
                <w:sz w:val="22"/>
              </w:rPr>
              <w:t>19/2/20XX</w:t>
            </w:r>
          </w:p>
        </w:tc>
        <w:tc>
          <w:tcPr>
            <w:tcW w:w="3543"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DF2624" w:rsidRPr="00DF2624" w:rsidRDefault="00DF2624" w:rsidP="00DF2624">
            <w:pPr>
              <w:jc w:val="center"/>
              <w:rPr>
                <w:rFonts w:cs="Calibri"/>
                <w:color w:val="000000"/>
                <w:sz w:val="22"/>
                <w:szCs w:val="22"/>
              </w:rPr>
            </w:pPr>
            <w:r>
              <w:rPr>
                <w:color w:val="000000"/>
                <w:sz w:val="22"/>
              </w:rPr>
              <w:t>30/11/20XX</w:t>
            </w:r>
          </w:p>
        </w:tc>
      </w:tr>
      <w:tr w:rsidR="00DF2624" w:rsidRPr="00DF2624" w14:paraId="6B35A27C" w14:textId="77777777" w:rsidTr="00873F30">
        <w:trPr>
          <w:trHeight w:val="359"/>
        </w:trPr>
        <w:tc>
          <w:tcPr>
            <w:tcW w:w="3828"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Pr>
                <w:color w:val="000000"/>
              </w:rPr>
              <w:t>CINTURONES NEGROS ASIGNADOS</w:t>
            </w:r>
          </w:p>
        </w:tc>
        <w:tc>
          <w:tcPr>
            <w:tcW w:w="1984"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Pr>
                <w:color w:val="000000"/>
              </w:rPr>
              <w:t> </w:t>
            </w:r>
          </w:p>
        </w:tc>
        <w:tc>
          <w:tcPr>
            <w:tcW w:w="1701"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Pr>
                <w:color w:val="000000"/>
              </w:rPr>
              <w:t> </w:t>
            </w:r>
          </w:p>
        </w:tc>
        <w:tc>
          <w:tcPr>
            <w:tcW w:w="3544"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Pr>
                <w:color w:val="000000"/>
              </w:rPr>
              <w:t>AHORRO PREVISTO</w:t>
            </w:r>
          </w:p>
        </w:tc>
        <w:tc>
          <w:tcPr>
            <w:tcW w:w="3543"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Pr>
                <w:color w:val="000000"/>
              </w:rPr>
              <w:t>COSTOS ESTIMADOS</w:t>
            </w:r>
          </w:p>
        </w:tc>
      </w:tr>
      <w:tr w:rsidR="00DF2624" w:rsidRPr="00DF2624" w14:paraId="285C6488" w14:textId="77777777" w:rsidTr="00873F30">
        <w:trPr>
          <w:trHeight w:val="576"/>
        </w:trPr>
        <w:tc>
          <w:tcPr>
            <w:tcW w:w="751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3A75E5B" w14:textId="77777777" w:rsidR="00DF2624" w:rsidRPr="00DF2624" w:rsidRDefault="00DF2624" w:rsidP="00900512">
            <w:pPr>
              <w:rPr>
                <w:rFonts w:cs="Calibri"/>
                <w:color w:val="000000"/>
                <w:sz w:val="22"/>
                <w:szCs w:val="22"/>
              </w:rPr>
            </w:pPr>
            <w:r>
              <w:rPr>
                <w:color w:val="000000"/>
                <w:sz w:val="22"/>
              </w:rPr>
              <w:t xml:space="preserve">Rakesh Agarwal (director de Operaciones) </w:t>
            </w:r>
          </w:p>
        </w:tc>
        <w:tc>
          <w:tcPr>
            <w:tcW w:w="3544"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46DB7232" w14:textId="2C96143F" w:rsidR="00DF2624" w:rsidRPr="00DF2624" w:rsidRDefault="00DF2624" w:rsidP="00DF2624">
            <w:pPr>
              <w:jc w:val="center"/>
              <w:rPr>
                <w:rFonts w:cs="Calibri"/>
                <w:color w:val="000000"/>
                <w:sz w:val="22"/>
                <w:szCs w:val="22"/>
              </w:rPr>
            </w:pPr>
            <w:r>
              <w:rPr>
                <w:color w:val="000000"/>
                <w:sz w:val="22"/>
              </w:rPr>
              <w:t>USD 897</w:t>
            </w:r>
            <w:r w:rsidR="00611C9B">
              <w:rPr>
                <w:rFonts w:hint="eastAsia"/>
                <w:color w:val="000000"/>
                <w:sz w:val="22"/>
                <w:lang w:eastAsia="zh-CN"/>
              </w:rPr>
              <w:t>,</w:t>
            </w:r>
            <w:r>
              <w:rPr>
                <w:color w:val="000000"/>
                <w:sz w:val="22"/>
              </w:rPr>
              <w:t>654</w:t>
            </w:r>
          </w:p>
        </w:tc>
        <w:tc>
          <w:tcPr>
            <w:tcW w:w="3543"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6BB8B749" w14:textId="07F92C67" w:rsidR="00DF2624" w:rsidRPr="00DF2624" w:rsidRDefault="00DF2624" w:rsidP="00DF2624">
            <w:pPr>
              <w:jc w:val="center"/>
              <w:rPr>
                <w:rFonts w:cs="Calibri"/>
                <w:color w:val="000000"/>
                <w:sz w:val="22"/>
                <w:szCs w:val="22"/>
              </w:rPr>
            </w:pPr>
            <w:r>
              <w:rPr>
                <w:color w:val="000000"/>
                <w:sz w:val="22"/>
              </w:rPr>
              <w:t>USD 453</w:t>
            </w:r>
            <w:r w:rsidR="00611C9B">
              <w:rPr>
                <w:rFonts w:hint="eastAsia"/>
                <w:color w:val="000000"/>
                <w:sz w:val="22"/>
                <w:lang w:eastAsia="zh-CN"/>
              </w:rPr>
              <w:t>,</w:t>
            </w:r>
            <w:r>
              <w:rPr>
                <w:color w:val="000000"/>
                <w:sz w:val="22"/>
              </w:rPr>
              <w:t>218</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Pr>
          <w:color w:val="000000"/>
          <w:sz w:val="28"/>
        </w:rPr>
        <w:t>DESCRIPCIÓN GENERAL DEL PROYECTO</w:t>
      </w:r>
    </w:p>
    <w:tbl>
      <w:tblPr>
        <w:tblW w:w="14600" w:type="dxa"/>
        <w:tblInd w:w="-5" w:type="dxa"/>
        <w:tblLook w:val="04A0" w:firstRow="1" w:lastRow="0" w:firstColumn="1" w:lastColumn="0" w:noHBand="0" w:noVBand="1"/>
      </w:tblPr>
      <w:tblGrid>
        <w:gridCol w:w="2213"/>
        <w:gridCol w:w="12387"/>
      </w:tblGrid>
      <w:tr w:rsidR="00564375" w:rsidRPr="00DF2624" w14:paraId="488A67DB" w14:textId="77777777" w:rsidTr="00564375">
        <w:trPr>
          <w:trHeight w:val="864"/>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431166" w14:textId="5FCCA66C" w:rsidR="00564375" w:rsidRPr="00DF2624" w:rsidRDefault="00564375" w:rsidP="00395D9B">
            <w:pPr>
              <w:rPr>
                <w:rFonts w:cs="Calibri"/>
                <w:color w:val="000000"/>
                <w:sz w:val="24"/>
              </w:rPr>
            </w:pPr>
            <w:r>
              <w:rPr>
                <w:color w:val="000000"/>
                <w:sz w:val="24"/>
              </w:rPr>
              <w:t xml:space="preserve">PROBLEMA O INCIDENCIA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Pr>
                <w:color w:val="000000"/>
                <w:sz w:val="22"/>
              </w:rPr>
              <w:t xml:space="preserve">Nuestra meta para este proyecto es la instalación de 1125 estaciones de carga de EV en 116 ubicaciones en Estados Unidos, México y Canadá para adaptarse a las necesidades de carga de EV de los centros comerciales y estaciones de servicio. </w:t>
            </w:r>
          </w:p>
        </w:tc>
      </w:tr>
      <w:tr w:rsidR="00564375" w:rsidRPr="00DF2624" w14:paraId="60B44BB6"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Pr>
                <w:color w:val="000000"/>
                <w:sz w:val="24"/>
              </w:rPr>
              <w:t>PROPÓSITO DEL PROYECTO</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Pr>
                <w:color w:val="000000"/>
                <w:sz w:val="22"/>
              </w:rPr>
              <w:t xml:space="preserve">La implementación de las 1125 estaciones de carga de EV reducirá las emisiones de combustibles fósiles y tendrá un impacto positivo en el medio ambiente. Esto ayudará a cumplir con la misión de Positive Charge de ser el proveedor de carga de EV más grande del mundo y reducir el impacto ambiental de los automóviles de combustibles fósiles a través de nuestros servicios. </w:t>
            </w:r>
          </w:p>
        </w:tc>
      </w:tr>
      <w:tr w:rsidR="00564375" w:rsidRPr="00DF2624" w14:paraId="7D4C6E36" w14:textId="77777777" w:rsidTr="00564375">
        <w:trPr>
          <w:trHeight w:val="159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Pr>
                <w:color w:val="000000"/>
                <w:sz w:val="24"/>
              </w:rPr>
              <w:t>CASO DE NEGOCIO</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DF2624" w:rsidRDefault="00564375" w:rsidP="000F6660">
            <w:pPr>
              <w:rPr>
                <w:rFonts w:cs="Calibri"/>
                <w:color w:val="000000"/>
                <w:sz w:val="22"/>
                <w:szCs w:val="22"/>
              </w:rPr>
            </w:pPr>
            <w:r>
              <w:rPr>
                <w:color w:val="000000"/>
                <w:sz w:val="22"/>
              </w:rPr>
              <w:t xml:space="preserve">A medida que el uso de EV se vuelve más frecuente, se necesitan más estaciones de carga de EV para adaptarse a las necesidades de carga de los conductores de EV. La implementación de las 1125 estaciones de carga de EV en 116 ubicaciones en Estados Unidos, México y Canadá para adaptarse al “tráfico” de carga de EV de los centros comerciales y estaciones de servicio reducirá la duración a la que los conductores de EV tendrían que viajar para su próximo cargo. La implementación de las estaciones de carga de EV también dará lugar a un beneficio del 24% por Positive Charge. </w:t>
            </w:r>
          </w:p>
        </w:tc>
      </w:tr>
      <w:tr w:rsidR="00564375" w:rsidRPr="00DF2624" w14:paraId="09664765"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Pr>
                <w:color w:val="000000"/>
                <w:sz w:val="24"/>
              </w:rPr>
              <w:t>METAS/MÉTRICAS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DF2624" w:rsidRDefault="00564375" w:rsidP="000F6660">
            <w:pPr>
              <w:rPr>
                <w:rFonts w:cs="Calibri"/>
                <w:color w:val="000000"/>
                <w:sz w:val="22"/>
                <w:szCs w:val="22"/>
              </w:rPr>
            </w:pPr>
            <w:r>
              <w:rPr>
                <w:color w:val="000000"/>
                <w:sz w:val="22"/>
              </w:rPr>
              <w:t xml:space="preserve">La meta del proyecto es instalar 1125 estaciones de carga de EV en 116 ubicaciones en Estados Unidos, México y Canadá. Las métricas utilizadas para medir el éxito serán principalmente los siguientes KPI: crecimiento de los ingresos, tasa de retención de clientes y satisfacción del cliente. </w:t>
            </w:r>
          </w:p>
        </w:tc>
      </w:tr>
      <w:tr w:rsidR="00564375" w:rsidRPr="00DF2624" w14:paraId="48F2ACC2" w14:textId="77777777" w:rsidTr="00564375">
        <w:trPr>
          <w:trHeight w:val="864"/>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Pr>
                <w:color w:val="000000"/>
                <w:sz w:val="24"/>
              </w:rPr>
              <w:t>RESULTADOS PREVISTOS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DF2624" w:rsidRDefault="00564375" w:rsidP="000F6660">
            <w:pPr>
              <w:rPr>
                <w:rFonts w:cs="Calibri"/>
                <w:color w:val="000000"/>
                <w:sz w:val="22"/>
                <w:szCs w:val="22"/>
              </w:rPr>
            </w:pPr>
            <w:r>
              <w:rPr>
                <w:color w:val="000000"/>
                <w:sz w:val="22"/>
              </w:rPr>
              <w:t xml:space="preserve">Instalar 1125 estaciones de carga de EV en 116 ubicaciones en Estados Unidos, México y Canadá para adaptarse a las necesidades de carga de EV de los centros comerciales y estaciones de servicio. </w:t>
            </w: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Pr>
          <w:color w:val="000000"/>
          <w:sz w:val="28"/>
        </w:rPr>
        <w:lastRenderedPageBreak/>
        <w:t>ALCANCE DEL PROYECTO</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F6660">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Pr>
                <w:color w:val="000000"/>
                <w:sz w:val="24"/>
              </w:rPr>
              <w:t>DENTRO DEL ALCANCE</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Pr>
                <w:color w:val="000000"/>
                <w:sz w:val="22"/>
              </w:rPr>
              <w:t xml:space="preserve">Los ingenieros de operaciones, los gerentes de proyectos y los ingenieros de implementación en campo trabajarán con personal de terceros de las instalaciones de los clientes para instalar 1125 estaciones de carga de EV en 116 estaciones ubicaciones en Estados Unidos, México y Canadá. </w:t>
            </w:r>
          </w:p>
        </w:tc>
      </w:tr>
      <w:tr w:rsidR="00564375" w:rsidRPr="00DF2624" w14:paraId="086A2494" w14:textId="77777777" w:rsidTr="000F6660">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Pr>
                <w:color w:val="000000"/>
                <w:sz w:val="24"/>
              </w:rPr>
              <w:t>FUERA DEL ALCANCE</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Pr>
                <w:color w:val="000000"/>
                <w:sz w:val="22"/>
              </w:rPr>
              <w:t xml:space="preserve">Positive Charge no es responsable de los trabajos de preparación de las ubicaciones de terceros o clientes (por ejemplo, permisos para excavación, logística de disponibilidad de electricidad de la región de la ciudad, etc.). Sin embargo, los gerentes de proyectos de Positive Charge pueden proporcionar a los clientes una lista de verificación para asegurarse de que sus ubicaciones estén adecuadamente preparadas para la instalación de nuestras estaciones de carga de EV.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Pr>
          <w:color w:val="000000"/>
          <w:sz w:val="28"/>
        </w:rPr>
        <w:t>CRONOGRAMA TENTATIVO</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Pr>
                <w:b/>
                <w:color w:val="000000"/>
              </w:rPr>
              <w:t>HITO CLAVE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Pr>
                <w:b/>
                <w:color w:val="000000"/>
              </w:rPr>
              <w:t>INICIO</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Pr>
                <w:b/>
                <w:color w:val="000000"/>
              </w:rPr>
              <w:t>FINALIZAR</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Pr>
                <w:color w:val="000000"/>
                <w:sz w:val="22"/>
              </w:rPr>
              <w:t>Determinar equipo del proyecto/revisión preliminar/alcance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Pr>
                <w:color w:val="000000"/>
                <w:sz w:val="22"/>
              </w:rPr>
              <w:t>05/12/20XX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Pr>
                <w:color w:val="000000"/>
                <w:sz w:val="22"/>
              </w:rPr>
              <w:t>11/01/20XX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Pr>
                <w:color w:val="000000"/>
                <w:sz w:val="22"/>
              </w:rPr>
              <w:t>Finalizar plan/acta/inicio del proyecto</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Pr>
                <w:color w:val="000000"/>
                <w:sz w:val="22"/>
              </w:rPr>
              <w:t>06/12/20XX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Pr>
                <w:color w:val="000000"/>
                <w:sz w:val="22"/>
              </w:rPr>
              <w:t>01/02/20XX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Pr>
                <w:color w:val="000000"/>
                <w:sz w:val="22"/>
              </w:rPr>
              <w:t>Fase de definición</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Pr>
                <w:color w:val="000000"/>
                <w:sz w:val="22"/>
              </w:rPr>
              <w:t>07/12/20XX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Pr>
                <w:color w:val="000000"/>
                <w:sz w:val="22"/>
              </w:rPr>
              <w:t>02/02/20XX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Pr>
                <w:color w:val="000000"/>
                <w:sz w:val="22"/>
              </w:rPr>
              <w:t>Fase de medición</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Pr>
                <w:color w:val="000000"/>
                <w:sz w:val="22"/>
              </w:rPr>
              <w:t>08/12/20XX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Pr>
                <w:color w:val="000000"/>
                <w:sz w:val="22"/>
              </w:rPr>
              <w:t>10/02/20XX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Pr>
                <w:color w:val="000000"/>
                <w:sz w:val="22"/>
              </w:rPr>
              <w:t>Fase de análisis</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Pr>
                <w:color w:val="000000"/>
                <w:sz w:val="22"/>
              </w:rPr>
              <w:t>09/12/20XX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Pr>
                <w:color w:val="000000"/>
                <w:sz w:val="22"/>
              </w:rPr>
              <w:t>26/02/20XX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Pr>
                <w:color w:val="000000"/>
                <w:sz w:val="22"/>
              </w:rPr>
              <w:t>Fase de mejora</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Pr>
                <w:color w:val="000000"/>
                <w:sz w:val="22"/>
              </w:rPr>
              <w:t>10/01/20XX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Pr>
                <w:color w:val="000000"/>
                <w:sz w:val="22"/>
              </w:rPr>
              <w:t>10/03/20XX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Pr>
                <w:color w:val="000000"/>
                <w:sz w:val="22"/>
              </w:rPr>
              <w:t>Fase de control</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Pr>
                <w:color w:val="000000"/>
                <w:sz w:val="22"/>
              </w:rPr>
              <w:t>08/02/20XX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Pr>
                <w:color w:val="000000"/>
                <w:sz w:val="22"/>
              </w:rPr>
              <w:t>08/03/20XX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Pr>
                <w:color w:val="000000"/>
                <w:sz w:val="22"/>
              </w:rPr>
              <w:t>Informe resumido del proyecto y cierre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Pr>
                <w:color w:val="000000"/>
                <w:sz w:val="22"/>
              </w:rPr>
              <w:t>23/04/20XX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Pr>
                <w:color w:val="000000"/>
                <w:sz w:val="22"/>
              </w:rPr>
              <w:t>23/06/20XX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Pr>
          <w:color w:val="000000"/>
          <w:sz w:val="28"/>
        </w:rPr>
        <w:lastRenderedPageBreak/>
        <w:t>RECURSOS</w:t>
      </w:r>
    </w:p>
    <w:tbl>
      <w:tblPr>
        <w:tblW w:w="14600" w:type="dxa"/>
        <w:tblInd w:w="-5" w:type="dxa"/>
        <w:tblLook w:val="04A0" w:firstRow="1" w:lastRow="0" w:firstColumn="1" w:lastColumn="0" w:noHBand="0" w:noVBand="1"/>
      </w:tblPr>
      <w:tblGrid>
        <w:gridCol w:w="1803"/>
        <w:gridCol w:w="7152"/>
        <w:gridCol w:w="5645"/>
      </w:tblGrid>
      <w:tr w:rsidR="00564375" w:rsidRPr="00DF2624" w14:paraId="19C5A349" w14:textId="77777777" w:rsidTr="0013049A">
        <w:trPr>
          <w:trHeight w:val="1008"/>
        </w:trPr>
        <w:tc>
          <w:tcPr>
            <w:tcW w:w="1710"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13049A">
            <w:pPr>
              <w:rPr>
                <w:rFonts w:cs="Calibri"/>
                <w:color w:val="000000"/>
                <w:sz w:val="24"/>
              </w:rPr>
            </w:pPr>
            <w:r>
              <w:rPr>
                <w:color w:val="000000"/>
                <w:sz w:val="24"/>
              </w:rPr>
              <w:t>EQUIPO DEL PROYECTO</w:t>
            </w:r>
          </w:p>
        </w:tc>
        <w:tc>
          <w:tcPr>
            <w:tcW w:w="7203"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Pr>
                <w:color w:val="000000"/>
                <w:sz w:val="22"/>
              </w:rPr>
              <w:t xml:space="preserve">Janine Remagio, administradora del proyecto </w:t>
            </w:r>
            <w:r w:rsidRPr="00DF2624">
              <w:rPr>
                <w:color w:val="000000"/>
                <w:sz w:val="22"/>
                <w:szCs w:val="22"/>
              </w:rPr>
              <w:br/>
            </w:r>
            <w:r>
              <w:rPr>
                <w:color w:val="000000"/>
                <w:sz w:val="22"/>
              </w:rPr>
              <w:t xml:space="preserve">David Coen, ingeniero en jefe </w:t>
            </w:r>
            <w:r w:rsidRPr="00DF2624">
              <w:rPr>
                <w:color w:val="000000"/>
                <w:sz w:val="22"/>
                <w:szCs w:val="22"/>
              </w:rPr>
              <w:br/>
            </w:r>
            <w:r>
              <w:rPr>
                <w:color w:val="000000"/>
                <w:sz w:val="22"/>
              </w:rPr>
              <w:t xml:space="preserve">Rita Preze, directora financiera (CFO)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Pr>
                <w:color w:val="000000"/>
                <w:sz w:val="22"/>
              </w:rPr>
              <w:t xml:space="preserve">Lisa Jones, directora de QA </w:t>
            </w:r>
            <w:r w:rsidRPr="00DF2624">
              <w:rPr>
                <w:color w:val="000000"/>
                <w:sz w:val="22"/>
                <w:szCs w:val="22"/>
              </w:rPr>
              <w:br/>
            </w:r>
            <w:r>
              <w:rPr>
                <w:color w:val="000000"/>
                <w:sz w:val="22"/>
              </w:rPr>
              <w:t>Donald Smythe, ingeniero de campo</w:t>
            </w:r>
          </w:p>
        </w:tc>
      </w:tr>
      <w:tr w:rsidR="00564375" w:rsidRPr="00DF2624" w14:paraId="42A540F2"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13049A">
            <w:pPr>
              <w:rPr>
                <w:rFonts w:cs="Calibri"/>
                <w:color w:val="000000"/>
                <w:sz w:val="24"/>
              </w:rPr>
            </w:pPr>
            <w:r>
              <w:rPr>
                <w:color w:val="000000"/>
                <w:sz w:val="24"/>
              </w:rPr>
              <w:t>RECURSOS DE SOPORTE</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Pr>
                <w:color w:val="000000"/>
                <w:sz w:val="22"/>
              </w:rPr>
              <w:t xml:space="preserve">Operaciones, ventas, gestión de proyectos, ingeniería </w:t>
            </w:r>
          </w:p>
        </w:tc>
      </w:tr>
      <w:tr w:rsidR="00564375" w:rsidRPr="00DF2624" w14:paraId="6461CBA8"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13049A">
            <w:pPr>
              <w:rPr>
                <w:rFonts w:cs="Calibri"/>
                <w:color w:val="000000"/>
                <w:sz w:val="24"/>
              </w:rPr>
            </w:pPr>
            <w:r>
              <w:rPr>
                <w:color w:val="000000"/>
                <w:sz w:val="24"/>
              </w:rPr>
              <w:t>NECESIDADES ESPECIALES</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Pr>
                <w:color w:val="000000"/>
                <w:sz w:val="22"/>
              </w:rPr>
              <w:t>A determinar</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Pr>
          <w:color w:val="000000"/>
          <w:sz w:val="28"/>
        </w:rPr>
        <w:t>COSTOS</w:t>
      </w:r>
    </w:p>
    <w:tbl>
      <w:tblPr>
        <w:tblW w:w="14600" w:type="dxa"/>
        <w:tblInd w:w="-5" w:type="dxa"/>
        <w:tblLook w:val="04A0" w:firstRow="1" w:lastRow="0" w:firstColumn="1" w:lastColumn="0" w:noHBand="0" w:noVBand="1"/>
      </w:tblPr>
      <w:tblGrid>
        <w:gridCol w:w="3199"/>
        <w:gridCol w:w="2829"/>
        <w:gridCol w:w="2078"/>
        <w:gridCol w:w="2098"/>
        <w:gridCol w:w="1236"/>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Pr>
                <w:b/>
                <w:color w:val="000000"/>
              </w:rPr>
              <w:t>TIPO DE COSTO</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Pr>
                <w:b/>
                <w:color w:val="000000"/>
              </w:rPr>
              <w:t>NOMBRES DE PROVEEDORES / TRABAJADORES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Pr>
                <w:b/>
                <w:color w:val="000000"/>
              </w:rPr>
              <w:t>TARIFA</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Pr>
                <w:b/>
                <w:color w:val="000000"/>
              </w:rPr>
              <w:t>CANTIDAD</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Pr>
                <w:b/>
                <w:color w:val="000000"/>
              </w:rPr>
              <w:t>MONTO</w:t>
            </w:r>
          </w:p>
        </w:tc>
      </w:tr>
      <w:tr w:rsidR="00DF2624" w:rsidRPr="00DF2624" w14:paraId="5241F8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Pr>
                <w:b/>
                <w:color w:val="000000"/>
                <w:sz w:val="22"/>
              </w:rPr>
              <w:t>Mano de obra</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r>
              <w:rPr>
                <w:color w:val="000000"/>
                <w:sz w:val="22"/>
              </w:rPr>
              <w:t xml:space="preserve">Electro Charge Logistics, Inc. </w:t>
            </w:r>
          </w:p>
        </w:tc>
        <w:tc>
          <w:tcPr>
            <w:tcW w:w="2099"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Pr>
                <w:color w:val="000000"/>
                <w:sz w:val="22"/>
              </w:rPr>
              <w:t>USD 78</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Pr>
                <w:color w:val="000000"/>
                <w:sz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73759546" w:rsidR="00DF2624" w:rsidRPr="00DF2624" w:rsidRDefault="00DF2624" w:rsidP="00564375">
            <w:pPr>
              <w:jc w:val="center"/>
              <w:rPr>
                <w:rFonts w:cs="Calibri"/>
                <w:color w:val="000000"/>
                <w:sz w:val="22"/>
                <w:szCs w:val="22"/>
              </w:rPr>
            </w:pPr>
            <w:r>
              <w:rPr>
                <w:color w:val="000000"/>
                <w:sz w:val="22"/>
              </w:rPr>
              <w:t>USD 15</w:t>
            </w:r>
            <w:r w:rsidR="00611C9B">
              <w:rPr>
                <w:rFonts w:hint="eastAsia"/>
                <w:color w:val="000000"/>
                <w:sz w:val="22"/>
                <w:lang w:eastAsia="zh-CN"/>
              </w:rPr>
              <w:t>,</w:t>
            </w:r>
            <w:r>
              <w:rPr>
                <w:color w:val="000000"/>
                <w:sz w:val="22"/>
              </w:rPr>
              <w:t>600</w:t>
            </w:r>
          </w:p>
        </w:tc>
      </w:tr>
      <w:tr w:rsidR="00DF2624" w:rsidRPr="00DF2624" w14:paraId="557D0E9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Pr>
                <w:b/>
                <w:color w:val="000000"/>
                <w:sz w:val="22"/>
              </w:rPr>
              <w:t>Mano de obra</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Pr>
                <w:color w:val="000000"/>
                <w:sz w:val="22"/>
              </w:rPr>
              <w:t>EVS de nivel 1</w:t>
            </w:r>
          </w:p>
        </w:tc>
        <w:tc>
          <w:tcPr>
            <w:tcW w:w="2099"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Pr>
                <w:color w:val="000000"/>
                <w:sz w:val="22"/>
              </w:rPr>
              <w:t>USD 46</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Pr>
                <w:color w:val="000000"/>
                <w:sz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3D7BF0D5" w:rsidR="00DF2624" w:rsidRPr="00DF2624" w:rsidRDefault="00DF2624" w:rsidP="00564375">
            <w:pPr>
              <w:jc w:val="center"/>
              <w:rPr>
                <w:rFonts w:cs="Calibri"/>
                <w:color w:val="000000"/>
                <w:sz w:val="22"/>
                <w:szCs w:val="22"/>
              </w:rPr>
            </w:pPr>
            <w:r>
              <w:rPr>
                <w:color w:val="000000"/>
                <w:sz w:val="22"/>
              </w:rPr>
              <w:t>USD 4</w:t>
            </w:r>
            <w:r w:rsidR="00611C9B">
              <w:rPr>
                <w:rFonts w:hint="eastAsia"/>
                <w:color w:val="000000"/>
                <w:sz w:val="22"/>
                <w:lang w:eastAsia="zh-CN"/>
              </w:rPr>
              <w:t>,</w:t>
            </w:r>
            <w:r>
              <w:rPr>
                <w:color w:val="000000"/>
                <w:sz w:val="22"/>
              </w:rPr>
              <w:t>600</w:t>
            </w:r>
          </w:p>
        </w:tc>
      </w:tr>
      <w:tr w:rsidR="00DF2624" w:rsidRPr="00DF2624" w14:paraId="368C66E2"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Pr>
                <w:b/>
                <w:color w:val="000000"/>
                <w:sz w:val="22"/>
              </w:rPr>
              <w:t>Mano de obra</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Pr>
                <w:color w:val="000000"/>
                <w:sz w:val="22"/>
              </w:rPr>
              <w:t>EVS de nivel 2</w:t>
            </w:r>
          </w:p>
        </w:tc>
        <w:tc>
          <w:tcPr>
            <w:tcW w:w="2099"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Pr>
                <w:color w:val="000000"/>
                <w:sz w:val="22"/>
              </w:rPr>
              <w:t>USD 58</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Pr>
                <w:color w:val="000000"/>
                <w:sz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EEDA266" w:rsidR="00DF2624" w:rsidRPr="00DF2624" w:rsidRDefault="00DF2624" w:rsidP="00564375">
            <w:pPr>
              <w:jc w:val="center"/>
              <w:rPr>
                <w:rFonts w:cs="Calibri"/>
                <w:color w:val="000000"/>
                <w:sz w:val="22"/>
                <w:szCs w:val="22"/>
              </w:rPr>
            </w:pPr>
            <w:r>
              <w:rPr>
                <w:color w:val="000000"/>
                <w:sz w:val="22"/>
              </w:rPr>
              <w:t>USD 2</w:t>
            </w:r>
            <w:r w:rsidR="00611C9B">
              <w:rPr>
                <w:rFonts w:hint="eastAsia"/>
                <w:color w:val="000000"/>
                <w:sz w:val="22"/>
                <w:lang w:eastAsia="zh-CN"/>
              </w:rPr>
              <w:t>,</w:t>
            </w:r>
            <w:r>
              <w:rPr>
                <w:color w:val="000000"/>
                <w:sz w:val="22"/>
              </w:rPr>
              <w:t>900</w:t>
            </w:r>
          </w:p>
        </w:tc>
      </w:tr>
      <w:tr w:rsidR="00DF2624" w:rsidRPr="00DF2624" w14:paraId="79D5C08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Pr>
                <w:b/>
                <w:color w:val="000000"/>
                <w:sz w:val="22"/>
              </w:rPr>
              <w:t>Mano de obra</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Pr>
                <w:color w:val="000000"/>
                <w:sz w:val="22"/>
              </w:rPr>
              <w:t>Cargadores rápidos EVS</w:t>
            </w:r>
          </w:p>
        </w:tc>
        <w:tc>
          <w:tcPr>
            <w:tcW w:w="2099" w:type="dxa"/>
            <w:tcBorders>
              <w:top w:val="nil"/>
              <w:left w:val="nil"/>
              <w:bottom w:val="single" w:sz="4" w:space="0" w:color="BFBFBF"/>
              <w:right w:val="single" w:sz="4" w:space="0" w:color="BFBFBF"/>
            </w:tcBorders>
            <w:shd w:val="clear" w:color="F9F9F9" w:fill="F9F9F9"/>
            <w:vAlign w:val="center"/>
            <w:hideMark/>
          </w:tcPr>
          <w:p w14:paraId="6442A8D1" w14:textId="78A6EBF8" w:rsidR="00DF2624" w:rsidRPr="00DF2624" w:rsidRDefault="00DF2624" w:rsidP="00DF2624">
            <w:pPr>
              <w:jc w:val="center"/>
              <w:rPr>
                <w:rFonts w:cs="Calibri"/>
                <w:color w:val="000000"/>
                <w:sz w:val="22"/>
                <w:szCs w:val="22"/>
              </w:rPr>
            </w:pPr>
            <w:r>
              <w:rPr>
                <w:color w:val="000000"/>
                <w:sz w:val="22"/>
              </w:rPr>
              <w:t>USD 85</w:t>
            </w:r>
            <w:r w:rsidR="00611C9B">
              <w:rPr>
                <w:rFonts w:hint="eastAsia"/>
                <w:color w:val="000000"/>
                <w:sz w:val="22"/>
                <w:lang w:eastAsia="zh-CN"/>
              </w:rPr>
              <w:t>,</w:t>
            </w:r>
            <w:r>
              <w:rPr>
                <w:color w:val="000000"/>
                <w:sz w:val="22"/>
              </w:rPr>
              <w:t>000</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Pr>
                <w:color w:val="000000"/>
                <w:sz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5D5C747C" w:rsidR="00DF2624" w:rsidRPr="00DF2624" w:rsidRDefault="00DF2624" w:rsidP="00564375">
            <w:pPr>
              <w:jc w:val="center"/>
              <w:rPr>
                <w:rFonts w:cs="Calibri"/>
                <w:color w:val="000000"/>
                <w:sz w:val="22"/>
                <w:szCs w:val="22"/>
              </w:rPr>
            </w:pPr>
            <w:r>
              <w:rPr>
                <w:color w:val="000000"/>
                <w:sz w:val="22"/>
              </w:rPr>
              <w:t>USD 85</w:t>
            </w:r>
            <w:r w:rsidR="00611C9B">
              <w:rPr>
                <w:rFonts w:hint="eastAsia"/>
                <w:color w:val="000000"/>
                <w:sz w:val="22"/>
                <w:lang w:eastAsia="zh-CN"/>
              </w:rPr>
              <w:t>,</w:t>
            </w:r>
            <w:r>
              <w:rPr>
                <w:color w:val="000000"/>
                <w:sz w:val="22"/>
              </w:rPr>
              <w:t>000</w:t>
            </w:r>
          </w:p>
        </w:tc>
      </w:tr>
      <w:tr w:rsidR="00DF2624" w:rsidRPr="00DF2624" w14:paraId="71B0EF1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Pr>
                <w:b/>
                <w:color w:val="000000"/>
                <w:sz w:val="22"/>
              </w:rPr>
              <w:t>Mano de obra</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Pr>
                <w:color w:val="000000"/>
                <w:sz w:val="22"/>
              </w:rPr>
              <w:t>Proveedor de baterías</w:t>
            </w:r>
          </w:p>
        </w:tc>
        <w:tc>
          <w:tcPr>
            <w:tcW w:w="2099" w:type="dxa"/>
            <w:tcBorders>
              <w:top w:val="nil"/>
              <w:left w:val="nil"/>
              <w:bottom w:val="single" w:sz="4" w:space="0" w:color="BFBFBF"/>
              <w:right w:val="single" w:sz="4" w:space="0" w:color="BFBFBF"/>
            </w:tcBorders>
            <w:shd w:val="clear" w:color="F9F9F9" w:fill="F9F9F9"/>
            <w:vAlign w:val="center"/>
            <w:hideMark/>
          </w:tcPr>
          <w:p w14:paraId="3D2CBBF3" w14:textId="37355BB9" w:rsidR="00DF2624" w:rsidRPr="00DF2624" w:rsidRDefault="00DF2624" w:rsidP="00DF2624">
            <w:pPr>
              <w:jc w:val="center"/>
              <w:rPr>
                <w:rFonts w:cs="Calibri"/>
                <w:color w:val="000000"/>
                <w:sz w:val="22"/>
                <w:szCs w:val="22"/>
              </w:rPr>
            </w:pPr>
            <w:r>
              <w:rPr>
                <w:color w:val="000000"/>
                <w:sz w:val="22"/>
              </w:rPr>
              <w:t>USD 79</w:t>
            </w:r>
            <w:r w:rsidR="00611C9B">
              <w:rPr>
                <w:rFonts w:hint="eastAsia"/>
                <w:color w:val="000000"/>
                <w:sz w:val="22"/>
                <w:lang w:eastAsia="zh-CN"/>
              </w:rPr>
              <w:t>,</w:t>
            </w:r>
            <w:r>
              <w:rPr>
                <w:color w:val="000000"/>
                <w:sz w:val="22"/>
              </w:rPr>
              <w:t>879</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Pr>
                <w:color w:val="000000"/>
                <w:sz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1F5E51EE" w:rsidR="00DF2624" w:rsidRPr="00DF2624" w:rsidRDefault="00DF2624" w:rsidP="00564375">
            <w:pPr>
              <w:jc w:val="center"/>
              <w:rPr>
                <w:rFonts w:cs="Calibri"/>
                <w:color w:val="000000"/>
                <w:sz w:val="22"/>
                <w:szCs w:val="22"/>
              </w:rPr>
            </w:pPr>
            <w:r>
              <w:rPr>
                <w:color w:val="000000"/>
                <w:sz w:val="22"/>
              </w:rPr>
              <w:t>USD 239</w:t>
            </w:r>
            <w:r w:rsidR="00611C9B">
              <w:rPr>
                <w:rFonts w:hint="eastAsia"/>
                <w:color w:val="000000"/>
                <w:sz w:val="22"/>
                <w:lang w:eastAsia="zh-CN"/>
              </w:rPr>
              <w:t>,</w:t>
            </w:r>
            <w:r>
              <w:rPr>
                <w:color w:val="000000"/>
                <w:sz w:val="22"/>
              </w:rPr>
              <w:t>637</w:t>
            </w:r>
          </w:p>
        </w:tc>
      </w:tr>
      <w:tr w:rsidR="00DF2624" w:rsidRPr="00DF2624" w14:paraId="32C200D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Pr>
                <w:b/>
                <w:color w:val="000000"/>
                <w:sz w:val="22"/>
              </w:rPr>
              <w:t>Suministros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Pr>
                <w:color w:val="000000"/>
                <w:sz w:val="22"/>
              </w:rPr>
              <w:t>Proveedor de sistemas de conversión de energía</w:t>
            </w:r>
          </w:p>
        </w:tc>
        <w:tc>
          <w:tcPr>
            <w:tcW w:w="2099" w:type="dxa"/>
            <w:tcBorders>
              <w:top w:val="nil"/>
              <w:left w:val="nil"/>
              <w:bottom w:val="single" w:sz="4" w:space="0" w:color="BFBFBF"/>
              <w:right w:val="single" w:sz="4" w:space="0" w:color="BFBFBF"/>
            </w:tcBorders>
            <w:shd w:val="clear" w:color="F9F9F9" w:fill="F9F9F9"/>
            <w:vAlign w:val="center"/>
            <w:hideMark/>
          </w:tcPr>
          <w:p w14:paraId="1B9E500C" w14:textId="2007DFAA" w:rsidR="00DF2624" w:rsidRPr="00DF2624" w:rsidRDefault="00DF2624" w:rsidP="00DF2624">
            <w:pPr>
              <w:jc w:val="center"/>
              <w:rPr>
                <w:rFonts w:cs="Calibri"/>
                <w:color w:val="000000"/>
                <w:sz w:val="22"/>
                <w:szCs w:val="22"/>
              </w:rPr>
            </w:pPr>
            <w:r>
              <w:rPr>
                <w:color w:val="000000"/>
                <w:sz w:val="22"/>
              </w:rPr>
              <w:t>USD 68</w:t>
            </w:r>
            <w:r w:rsidR="00611C9B">
              <w:rPr>
                <w:rFonts w:hint="eastAsia"/>
                <w:color w:val="000000"/>
                <w:sz w:val="22"/>
                <w:lang w:eastAsia="zh-CN"/>
              </w:rPr>
              <w:t>,</w:t>
            </w:r>
            <w:r>
              <w:rPr>
                <w:color w:val="000000"/>
                <w:sz w:val="22"/>
              </w:rPr>
              <w:t>686</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Pr>
                <w:color w:val="000000"/>
                <w:sz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21A55EA3" w:rsidR="00DF2624" w:rsidRPr="00DF2624" w:rsidRDefault="00DF2624" w:rsidP="00564375">
            <w:pPr>
              <w:jc w:val="center"/>
              <w:rPr>
                <w:rFonts w:cs="Calibri"/>
                <w:color w:val="000000"/>
                <w:sz w:val="22"/>
                <w:szCs w:val="22"/>
              </w:rPr>
            </w:pPr>
            <w:r>
              <w:rPr>
                <w:color w:val="000000"/>
                <w:sz w:val="22"/>
              </w:rPr>
              <w:t>USD 68</w:t>
            </w:r>
            <w:r w:rsidR="00611C9B">
              <w:rPr>
                <w:rFonts w:hint="eastAsia"/>
                <w:color w:val="000000"/>
                <w:sz w:val="22"/>
                <w:lang w:eastAsia="zh-CN"/>
              </w:rPr>
              <w:t>,</w:t>
            </w:r>
            <w:r>
              <w:rPr>
                <w:color w:val="000000"/>
                <w:sz w:val="22"/>
              </w:rPr>
              <w:t>686</w:t>
            </w:r>
          </w:p>
        </w:tc>
      </w:tr>
      <w:tr w:rsidR="00DF2624" w:rsidRPr="00DF2624" w14:paraId="4DD4D279"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Pr>
                <w:b/>
                <w:color w:val="000000"/>
                <w:sz w:val="22"/>
              </w:rPr>
              <w:t>Varios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Pr>
                <w:color w:val="000000"/>
                <w:sz w:val="22"/>
              </w:rPr>
              <w:t>Software de terceros</w:t>
            </w:r>
          </w:p>
        </w:tc>
        <w:tc>
          <w:tcPr>
            <w:tcW w:w="2099" w:type="dxa"/>
            <w:tcBorders>
              <w:top w:val="nil"/>
              <w:left w:val="nil"/>
              <w:bottom w:val="single" w:sz="8" w:space="0" w:color="BFBFBF"/>
              <w:right w:val="single" w:sz="4" w:space="0" w:color="BFBFBF"/>
            </w:tcBorders>
            <w:shd w:val="clear" w:color="F9F9F9" w:fill="F9F9F9"/>
            <w:vAlign w:val="center"/>
            <w:hideMark/>
          </w:tcPr>
          <w:p w14:paraId="4AE40B87" w14:textId="7B5349DE" w:rsidR="00DF2624" w:rsidRPr="00DF2624" w:rsidRDefault="00DF2624" w:rsidP="00DF2624">
            <w:pPr>
              <w:jc w:val="center"/>
              <w:rPr>
                <w:rFonts w:cs="Calibri"/>
                <w:color w:val="000000"/>
                <w:sz w:val="22"/>
                <w:szCs w:val="22"/>
              </w:rPr>
            </w:pPr>
            <w:r>
              <w:rPr>
                <w:color w:val="000000"/>
                <w:sz w:val="22"/>
              </w:rPr>
              <w:t>USD 68</w:t>
            </w:r>
            <w:r w:rsidR="00611C9B">
              <w:rPr>
                <w:rFonts w:hint="eastAsia"/>
                <w:color w:val="000000"/>
                <w:sz w:val="22"/>
                <w:lang w:eastAsia="zh-CN"/>
              </w:rPr>
              <w:t>,</w:t>
            </w:r>
            <w:r>
              <w:rPr>
                <w:color w:val="000000"/>
                <w:sz w:val="22"/>
              </w:rPr>
              <w:t>768</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Pr>
                <w:color w:val="000000"/>
                <w:sz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3048266E" w:rsidR="00DF2624" w:rsidRPr="00DF2624" w:rsidRDefault="00DF2624" w:rsidP="00564375">
            <w:pPr>
              <w:jc w:val="center"/>
              <w:rPr>
                <w:rFonts w:cs="Calibri"/>
                <w:color w:val="000000"/>
                <w:sz w:val="22"/>
                <w:szCs w:val="22"/>
              </w:rPr>
            </w:pPr>
            <w:r>
              <w:rPr>
                <w:color w:val="000000"/>
                <w:sz w:val="22"/>
              </w:rPr>
              <w:t>USD -</w:t>
            </w:r>
          </w:p>
        </w:tc>
      </w:tr>
      <w:tr w:rsidR="00DF2624" w:rsidRPr="00DF2624" w14:paraId="757A2045" w14:textId="77777777" w:rsidTr="0056437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Pr>
                <w:color w:val="00000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Pr>
                <w:color w:val="000000"/>
              </w:rPr>
              <w:t>COSTOS TOTALES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65F269E2" w:rsidR="00DF2624" w:rsidRPr="00DF2624" w:rsidRDefault="00DF2624" w:rsidP="00564375">
            <w:pPr>
              <w:jc w:val="center"/>
              <w:rPr>
                <w:rFonts w:cs="Calibri"/>
                <w:color w:val="000000"/>
                <w:sz w:val="22"/>
                <w:szCs w:val="22"/>
              </w:rPr>
            </w:pPr>
            <w:r>
              <w:rPr>
                <w:color w:val="000000"/>
                <w:sz w:val="22"/>
              </w:rPr>
              <w:t>USD 416</w:t>
            </w:r>
            <w:r w:rsidR="0082587F">
              <w:rPr>
                <w:rFonts w:hint="eastAsia"/>
                <w:color w:val="000000"/>
                <w:sz w:val="22"/>
                <w:lang w:eastAsia="zh-CN"/>
              </w:rPr>
              <w:t>,</w:t>
            </w:r>
            <w:r>
              <w:rPr>
                <w:color w:val="000000"/>
                <w:sz w:val="22"/>
              </w:rPr>
              <w:t>423.00</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Pr>
          <w:color w:val="000000"/>
          <w:sz w:val="28"/>
        </w:rPr>
        <w:lastRenderedPageBreak/>
        <w:t>BENEFICIOS Y CLIENTES</w:t>
      </w:r>
    </w:p>
    <w:tbl>
      <w:tblPr>
        <w:tblW w:w="14600" w:type="dxa"/>
        <w:tblInd w:w="-5" w:type="dxa"/>
        <w:tblLook w:val="04A0" w:firstRow="1" w:lastRow="0" w:firstColumn="1" w:lastColumn="0" w:noHBand="0" w:noVBand="1"/>
      </w:tblPr>
      <w:tblGrid>
        <w:gridCol w:w="1985"/>
        <w:gridCol w:w="1559"/>
        <w:gridCol w:w="2539"/>
        <w:gridCol w:w="2100"/>
        <w:gridCol w:w="2099"/>
        <w:gridCol w:w="775"/>
        <w:gridCol w:w="3543"/>
      </w:tblGrid>
      <w:tr w:rsidR="00564375" w:rsidRPr="00DF2624" w14:paraId="25C8481F" w14:textId="77777777" w:rsidTr="00873F30">
        <w:trPr>
          <w:trHeight w:val="720"/>
        </w:trPr>
        <w:tc>
          <w:tcPr>
            <w:tcW w:w="1985"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Pr>
                <w:color w:val="000000"/>
                <w:sz w:val="24"/>
              </w:rPr>
              <w:t>PROPIETARIO DEL PROCESO</w:t>
            </w:r>
          </w:p>
        </w:tc>
        <w:tc>
          <w:tcPr>
            <w:tcW w:w="12615"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Pr>
                <w:color w:val="000000"/>
                <w:sz w:val="22"/>
              </w:rPr>
              <w:t xml:space="preserve">Jane Matthews - Gerente de proyectos </w:t>
            </w:r>
          </w:p>
        </w:tc>
      </w:tr>
      <w:tr w:rsidR="00564375" w:rsidRPr="00DF2624" w14:paraId="06833A72" w14:textId="77777777" w:rsidTr="00277013">
        <w:trPr>
          <w:trHeight w:val="1077"/>
        </w:trPr>
        <w:tc>
          <w:tcPr>
            <w:tcW w:w="1985"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Pr>
                <w:color w:val="000000"/>
                <w:sz w:val="24"/>
              </w:rPr>
              <w:t>PRINCIPALES GRUPOS DE INTERÉS</w:t>
            </w:r>
          </w:p>
        </w:tc>
        <w:tc>
          <w:tcPr>
            <w:tcW w:w="12615"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Pr>
                <w:color w:val="000000"/>
                <w:sz w:val="22"/>
              </w:rPr>
              <w:t>Jill DeGrassio</w:t>
            </w:r>
          </w:p>
        </w:tc>
      </w:tr>
      <w:tr w:rsidR="00564375" w:rsidRPr="00DF2624" w14:paraId="5772D1B4" w14:textId="77777777" w:rsidTr="00873F30">
        <w:trPr>
          <w:trHeight w:val="720"/>
        </w:trPr>
        <w:tc>
          <w:tcPr>
            <w:tcW w:w="1985"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Pr>
                <w:color w:val="000000"/>
                <w:sz w:val="24"/>
              </w:rPr>
              <w:t>CLIENTE FINAL</w:t>
            </w:r>
          </w:p>
        </w:tc>
        <w:tc>
          <w:tcPr>
            <w:tcW w:w="12615"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Pr>
                <w:color w:val="000000"/>
                <w:sz w:val="22"/>
              </w:rPr>
              <w:t xml:space="preserve">116 clientes de Estados Unidos, México y Canadá (consulte la lista de clientes adjunta). </w:t>
            </w:r>
          </w:p>
        </w:tc>
      </w:tr>
      <w:tr w:rsidR="00564375" w:rsidRPr="00DF2624" w14:paraId="6860FFBC" w14:textId="77777777" w:rsidTr="00873F30">
        <w:trPr>
          <w:trHeight w:val="1440"/>
        </w:trPr>
        <w:tc>
          <w:tcPr>
            <w:tcW w:w="1985"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Pr>
                <w:color w:val="000000"/>
                <w:sz w:val="24"/>
              </w:rPr>
              <w:t>BENEFICIOS PREVISTOS</w:t>
            </w:r>
          </w:p>
        </w:tc>
        <w:tc>
          <w:tcPr>
            <w:tcW w:w="12615"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Pr>
                <w:color w:val="000000"/>
                <w:sz w:val="22"/>
              </w:rPr>
              <w:t xml:space="preserve">La implementación de las 1125 estaciones de carga de EV en 116 ubicaciones en Estados Unidos, México y Canadá para adaptarse al “tráfico” de carga de EV de los centros comerciales y estaciones de servicio reducirá la duración a la que los conductores de EV tendrían que viajar para su próximo cargo. La implementación de las estaciones de carga de EV también dará lugar a un beneficio del 24% por Positive Charge. </w:t>
            </w:r>
          </w:p>
        </w:tc>
      </w:tr>
      <w:tr w:rsidR="00564375" w:rsidRPr="00DF2624" w14:paraId="0C0735DD" w14:textId="77777777" w:rsidTr="00873F30">
        <w:trPr>
          <w:trHeight w:val="239"/>
        </w:trPr>
        <w:tc>
          <w:tcPr>
            <w:tcW w:w="3544" w:type="dxa"/>
            <w:gridSpan w:val="2"/>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Pr>
                <w:color w:val="000000"/>
              </w:rPr>
              <w:t> </w:t>
            </w:r>
          </w:p>
        </w:tc>
        <w:tc>
          <w:tcPr>
            <w:tcW w:w="2539"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Pr>
                <w:color w:val="000000"/>
              </w:rPr>
              <w:t> </w:t>
            </w:r>
          </w:p>
        </w:tc>
        <w:tc>
          <w:tcPr>
            <w:tcW w:w="775"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Pr>
                <w:color w:val="000000"/>
              </w:rPr>
              <w:t> </w:t>
            </w:r>
          </w:p>
        </w:tc>
        <w:tc>
          <w:tcPr>
            <w:tcW w:w="3543"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Pr>
                <w:color w:val="000000"/>
              </w:rPr>
              <w:t> </w:t>
            </w:r>
          </w:p>
        </w:tc>
      </w:tr>
      <w:tr w:rsidR="00564375" w:rsidRPr="00DF2624" w14:paraId="435DED56" w14:textId="77777777" w:rsidTr="00873F30">
        <w:trPr>
          <w:trHeight w:val="494"/>
        </w:trPr>
        <w:tc>
          <w:tcPr>
            <w:tcW w:w="3544" w:type="dxa"/>
            <w:gridSpan w:val="2"/>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0"/>
              <w:rPr>
                <w:rFonts w:cs="Calibri"/>
                <w:b/>
                <w:bCs/>
                <w:color w:val="000000"/>
                <w:szCs w:val="20"/>
              </w:rPr>
            </w:pPr>
            <w:r>
              <w:rPr>
                <w:b/>
                <w:color w:val="000000"/>
              </w:rPr>
              <w:t>TIPO DE BENEFICIO</w:t>
            </w:r>
          </w:p>
        </w:tc>
        <w:tc>
          <w:tcPr>
            <w:tcW w:w="75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Pr>
                <w:b/>
                <w:color w:val="000000"/>
              </w:rPr>
              <w:t>BASE DE ESTIMACIÓN</w:t>
            </w:r>
          </w:p>
        </w:tc>
        <w:tc>
          <w:tcPr>
            <w:tcW w:w="3543"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Pr>
                <w:b/>
                <w:color w:val="000000"/>
              </w:rPr>
              <w:t>IMPORTE ESTIMADO DEL BENEFICIO</w:t>
            </w:r>
          </w:p>
        </w:tc>
      </w:tr>
      <w:tr w:rsidR="00564375" w:rsidRPr="00DF2624" w14:paraId="601E0503" w14:textId="77777777" w:rsidTr="00873F30">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Pr>
                <w:b/>
                <w:color w:val="000000"/>
                <w:sz w:val="22"/>
              </w:rPr>
              <w:t>Ahorro de costos específico</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Pr>
                <w:color w:val="000000"/>
                <w:sz w:val="22"/>
              </w:rPr>
              <w:t xml:space="preserve">Proyecciones del estimador </w:t>
            </w:r>
          </w:p>
        </w:tc>
        <w:tc>
          <w:tcPr>
            <w:tcW w:w="3543" w:type="dxa"/>
            <w:tcBorders>
              <w:top w:val="nil"/>
              <w:left w:val="nil"/>
              <w:bottom w:val="single" w:sz="4" w:space="0" w:color="BFBFBF"/>
              <w:right w:val="single" w:sz="4" w:space="0" w:color="BFBFBF"/>
            </w:tcBorders>
            <w:shd w:val="clear" w:color="F9F9F9" w:fill="F9F9F9"/>
            <w:noWrap/>
            <w:vAlign w:val="center"/>
            <w:hideMark/>
          </w:tcPr>
          <w:p w14:paraId="08F5FE00" w14:textId="4DE145EB" w:rsidR="00564375" w:rsidRPr="00DF2624" w:rsidRDefault="00564375" w:rsidP="00564375">
            <w:pPr>
              <w:ind w:right="272"/>
              <w:jc w:val="right"/>
              <w:rPr>
                <w:rFonts w:cs="Calibri"/>
                <w:color w:val="000000"/>
                <w:sz w:val="22"/>
                <w:szCs w:val="22"/>
              </w:rPr>
            </w:pPr>
            <w:r>
              <w:rPr>
                <w:color w:val="000000"/>
                <w:sz w:val="22"/>
              </w:rPr>
              <w:t xml:space="preserve"> USD 25</w:t>
            </w:r>
            <w:r w:rsidR="00E75EA7">
              <w:rPr>
                <w:rFonts w:hint="eastAsia"/>
                <w:color w:val="000000"/>
                <w:sz w:val="22"/>
                <w:lang w:eastAsia="zh-CN"/>
              </w:rPr>
              <w:t>,</w:t>
            </w:r>
            <w:r>
              <w:rPr>
                <w:color w:val="000000"/>
                <w:sz w:val="22"/>
              </w:rPr>
              <w:t xml:space="preserve">000 </w:t>
            </w:r>
          </w:p>
        </w:tc>
      </w:tr>
      <w:tr w:rsidR="00564375" w:rsidRPr="00DF2624" w14:paraId="01318000" w14:textId="77777777" w:rsidTr="00873F30">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Pr>
                <w:b/>
                <w:color w:val="000000"/>
                <w:sz w:val="22"/>
              </w:rPr>
              <w:t>Ingresos mejorados</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Pr>
                <w:color w:val="000000"/>
                <w:sz w:val="22"/>
              </w:rPr>
              <w:t>Proyecciones de finanzas</w:t>
            </w:r>
          </w:p>
        </w:tc>
        <w:tc>
          <w:tcPr>
            <w:tcW w:w="3543" w:type="dxa"/>
            <w:tcBorders>
              <w:top w:val="nil"/>
              <w:left w:val="nil"/>
              <w:bottom w:val="single" w:sz="4" w:space="0" w:color="BFBFBF"/>
              <w:right w:val="single" w:sz="4" w:space="0" w:color="BFBFBF"/>
            </w:tcBorders>
            <w:shd w:val="clear" w:color="F9F9F9" w:fill="F9F9F9"/>
            <w:noWrap/>
            <w:vAlign w:val="center"/>
            <w:hideMark/>
          </w:tcPr>
          <w:p w14:paraId="7520AA48" w14:textId="0F9EFAC2" w:rsidR="00564375" w:rsidRPr="00DF2624" w:rsidRDefault="00564375" w:rsidP="00564375">
            <w:pPr>
              <w:ind w:right="272"/>
              <w:jc w:val="right"/>
              <w:rPr>
                <w:rFonts w:cs="Calibri"/>
                <w:color w:val="000000"/>
                <w:sz w:val="22"/>
                <w:szCs w:val="22"/>
              </w:rPr>
            </w:pPr>
            <w:r>
              <w:rPr>
                <w:color w:val="000000"/>
                <w:sz w:val="22"/>
              </w:rPr>
              <w:t xml:space="preserve"> USD 92</w:t>
            </w:r>
            <w:r w:rsidR="00E75EA7">
              <w:rPr>
                <w:rFonts w:hint="eastAsia"/>
                <w:color w:val="000000"/>
                <w:sz w:val="22"/>
                <w:lang w:eastAsia="zh-CN"/>
              </w:rPr>
              <w:t>,</w:t>
            </w:r>
            <w:r>
              <w:rPr>
                <w:color w:val="000000"/>
                <w:sz w:val="22"/>
              </w:rPr>
              <w:t xml:space="preserve">500 </w:t>
            </w:r>
          </w:p>
        </w:tc>
      </w:tr>
      <w:tr w:rsidR="00564375" w:rsidRPr="00DF2624" w14:paraId="2566868B" w14:textId="77777777" w:rsidTr="00873F30">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Pr>
                <w:b/>
                <w:color w:val="000000"/>
                <w:sz w:val="22"/>
              </w:rPr>
              <w:t>Mayor productividad (blando)</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Pr>
                <w:color w:val="000000"/>
                <w:sz w:val="22"/>
              </w:rPr>
              <w:t xml:space="preserve">Estimaciones de la gestión de proyectos </w:t>
            </w:r>
          </w:p>
        </w:tc>
        <w:tc>
          <w:tcPr>
            <w:tcW w:w="3543" w:type="dxa"/>
            <w:tcBorders>
              <w:top w:val="nil"/>
              <w:left w:val="nil"/>
              <w:bottom w:val="single" w:sz="4" w:space="0" w:color="BFBFBF"/>
              <w:right w:val="single" w:sz="4" w:space="0" w:color="BFBFBF"/>
            </w:tcBorders>
            <w:shd w:val="clear" w:color="F9F9F9" w:fill="F9F9F9"/>
            <w:noWrap/>
            <w:vAlign w:val="center"/>
            <w:hideMark/>
          </w:tcPr>
          <w:p w14:paraId="4DFE072F" w14:textId="546AC409" w:rsidR="00564375" w:rsidRPr="00DF2624" w:rsidRDefault="00564375" w:rsidP="00564375">
            <w:pPr>
              <w:ind w:right="272"/>
              <w:jc w:val="right"/>
              <w:rPr>
                <w:rFonts w:cs="Calibri"/>
                <w:color w:val="000000"/>
                <w:sz w:val="22"/>
                <w:szCs w:val="22"/>
              </w:rPr>
            </w:pPr>
            <w:r>
              <w:rPr>
                <w:color w:val="000000"/>
                <w:sz w:val="22"/>
              </w:rPr>
              <w:t xml:space="preserve"> USD 17</w:t>
            </w:r>
            <w:r w:rsidR="00E75EA7">
              <w:rPr>
                <w:rFonts w:hint="eastAsia"/>
                <w:color w:val="000000"/>
                <w:sz w:val="22"/>
                <w:lang w:eastAsia="zh-CN"/>
              </w:rPr>
              <w:t>,</w:t>
            </w:r>
            <w:r>
              <w:rPr>
                <w:color w:val="000000"/>
                <w:sz w:val="22"/>
              </w:rPr>
              <w:t xml:space="preserve">500 </w:t>
            </w:r>
          </w:p>
        </w:tc>
      </w:tr>
      <w:tr w:rsidR="00564375" w:rsidRPr="00DF2624" w14:paraId="13FAE454" w14:textId="77777777" w:rsidTr="00873F30">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Pr>
                <w:b/>
                <w:color w:val="000000"/>
                <w:sz w:val="22"/>
              </w:rPr>
              <w:t>Mejora del cumplimiento</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Pr>
                <w:color w:val="000000"/>
                <w:sz w:val="22"/>
              </w:rPr>
              <w:t xml:space="preserve">Estimaciones de operaciones </w:t>
            </w:r>
          </w:p>
        </w:tc>
        <w:tc>
          <w:tcPr>
            <w:tcW w:w="3543" w:type="dxa"/>
            <w:tcBorders>
              <w:top w:val="nil"/>
              <w:left w:val="nil"/>
              <w:bottom w:val="single" w:sz="4" w:space="0" w:color="BFBFBF"/>
              <w:right w:val="single" w:sz="4" w:space="0" w:color="BFBFBF"/>
            </w:tcBorders>
            <w:shd w:val="clear" w:color="F9F9F9" w:fill="F9F9F9"/>
            <w:noWrap/>
            <w:vAlign w:val="center"/>
            <w:hideMark/>
          </w:tcPr>
          <w:p w14:paraId="3280D868" w14:textId="64A088D2" w:rsidR="00564375" w:rsidRPr="00DF2624" w:rsidRDefault="00564375" w:rsidP="00564375">
            <w:pPr>
              <w:ind w:right="272"/>
              <w:jc w:val="right"/>
              <w:rPr>
                <w:rFonts w:cs="Calibri"/>
                <w:color w:val="000000"/>
                <w:sz w:val="22"/>
                <w:szCs w:val="22"/>
              </w:rPr>
            </w:pPr>
            <w:r>
              <w:rPr>
                <w:color w:val="000000"/>
                <w:sz w:val="22"/>
              </w:rPr>
              <w:t xml:space="preserve"> USD 12</w:t>
            </w:r>
            <w:r w:rsidR="00E75EA7">
              <w:rPr>
                <w:rFonts w:hint="eastAsia"/>
                <w:color w:val="000000"/>
                <w:sz w:val="22"/>
                <w:lang w:eastAsia="zh-CN"/>
              </w:rPr>
              <w:t>,</w:t>
            </w:r>
            <w:r>
              <w:rPr>
                <w:color w:val="000000"/>
                <w:sz w:val="22"/>
              </w:rPr>
              <w:t xml:space="preserve">000 </w:t>
            </w:r>
          </w:p>
        </w:tc>
      </w:tr>
      <w:tr w:rsidR="00564375" w:rsidRPr="00DF2624" w14:paraId="6B175C45" w14:textId="77777777" w:rsidTr="00873F30">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Pr>
                <w:b/>
                <w:color w:val="000000"/>
                <w:sz w:val="22"/>
              </w:rPr>
              <w:t>Mejor toma de decisiones</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Pr>
                <w:color w:val="000000"/>
                <w:sz w:val="22"/>
              </w:rPr>
              <w:t xml:space="preserve">Estimaciones de la gestión de proyectos </w:t>
            </w:r>
          </w:p>
        </w:tc>
        <w:tc>
          <w:tcPr>
            <w:tcW w:w="3543" w:type="dxa"/>
            <w:tcBorders>
              <w:top w:val="nil"/>
              <w:left w:val="nil"/>
              <w:bottom w:val="single" w:sz="4" w:space="0" w:color="BFBFBF"/>
              <w:right w:val="single" w:sz="4" w:space="0" w:color="BFBFBF"/>
            </w:tcBorders>
            <w:shd w:val="clear" w:color="F9F9F9" w:fill="F9F9F9"/>
            <w:noWrap/>
            <w:vAlign w:val="center"/>
            <w:hideMark/>
          </w:tcPr>
          <w:p w14:paraId="09F730CA" w14:textId="0F203AC3" w:rsidR="00564375" w:rsidRPr="00DF2624" w:rsidRDefault="00564375" w:rsidP="00564375">
            <w:pPr>
              <w:ind w:right="272"/>
              <w:jc w:val="right"/>
              <w:rPr>
                <w:rFonts w:cs="Calibri"/>
                <w:color w:val="000000"/>
                <w:sz w:val="22"/>
                <w:szCs w:val="22"/>
              </w:rPr>
            </w:pPr>
            <w:r>
              <w:rPr>
                <w:color w:val="000000"/>
                <w:sz w:val="22"/>
              </w:rPr>
              <w:t xml:space="preserve"> USD 18</w:t>
            </w:r>
            <w:r w:rsidR="00E75EA7">
              <w:rPr>
                <w:rFonts w:hint="eastAsia"/>
                <w:color w:val="000000"/>
                <w:sz w:val="22"/>
                <w:lang w:eastAsia="zh-CN"/>
              </w:rPr>
              <w:t>,</w:t>
            </w:r>
            <w:r>
              <w:rPr>
                <w:color w:val="000000"/>
                <w:sz w:val="22"/>
              </w:rPr>
              <w:t xml:space="preserve">500 </w:t>
            </w:r>
          </w:p>
        </w:tc>
      </w:tr>
      <w:tr w:rsidR="00564375" w:rsidRPr="00DF2624" w14:paraId="2623CBF8" w14:textId="77777777" w:rsidTr="00873F30">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Pr>
                <w:b/>
                <w:color w:val="000000"/>
                <w:sz w:val="22"/>
              </w:rPr>
              <w:t>Menor mantenimiento</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Pr>
                <w:color w:val="000000"/>
                <w:sz w:val="22"/>
              </w:rPr>
              <w:t xml:space="preserve">Estimaciones de la gestión de proyectos </w:t>
            </w:r>
          </w:p>
        </w:tc>
        <w:tc>
          <w:tcPr>
            <w:tcW w:w="3543" w:type="dxa"/>
            <w:tcBorders>
              <w:top w:val="nil"/>
              <w:left w:val="nil"/>
              <w:bottom w:val="single" w:sz="4" w:space="0" w:color="BFBFBF"/>
              <w:right w:val="single" w:sz="4" w:space="0" w:color="BFBFBF"/>
            </w:tcBorders>
            <w:shd w:val="clear" w:color="F9F9F9" w:fill="F9F9F9"/>
            <w:noWrap/>
            <w:vAlign w:val="center"/>
            <w:hideMark/>
          </w:tcPr>
          <w:p w14:paraId="4AD345A6" w14:textId="2735902A" w:rsidR="00564375" w:rsidRPr="00DF2624" w:rsidRDefault="00564375" w:rsidP="00564375">
            <w:pPr>
              <w:ind w:right="272"/>
              <w:jc w:val="right"/>
              <w:rPr>
                <w:rFonts w:cs="Calibri"/>
                <w:color w:val="000000"/>
                <w:sz w:val="22"/>
                <w:szCs w:val="22"/>
              </w:rPr>
            </w:pPr>
            <w:r>
              <w:rPr>
                <w:color w:val="000000"/>
                <w:sz w:val="22"/>
              </w:rPr>
              <w:t xml:space="preserve"> USD 26</w:t>
            </w:r>
            <w:r w:rsidR="00E75EA7">
              <w:rPr>
                <w:rFonts w:hint="eastAsia"/>
                <w:color w:val="000000"/>
                <w:sz w:val="22"/>
                <w:lang w:eastAsia="zh-CN"/>
              </w:rPr>
              <w:t>,</w:t>
            </w:r>
            <w:r>
              <w:rPr>
                <w:color w:val="000000"/>
                <w:sz w:val="22"/>
              </w:rPr>
              <w:t xml:space="preserve">000 </w:t>
            </w:r>
          </w:p>
        </w:tc>
      </w:tr>
      <w:tr w:rsidR="00564375" w:rsidRPr="00DF2624" w14:paraId="62524BF6" w14:textId="77777777" w:rsidTr="00873F30">
        <w:trPr>
          <w:trHeight w:val="689"/>
        </w:trPr>
        <w:tc>
          <w:tcPr>
            <w:tcW w:w="3544" w:type="dxa"/>
            <w:gridSpan w:val="2"/>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Pr>
                <w:b/>
                <w:color w:val="000000"/>
                <w:sz w:val="22"/>
              </w:rPr>
              <w:t>Otros costos evitados</w:t>
            </w:r>
          </w:p>
        </w:tc>
        <w:tc>
          <w:tcPr>
            <w:tcW w:w="75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Pr>
                <w:color w:val="000000"/>
                <w:sz w:val="22"/>
              </w:rPr>
              <w:t>Proyecciones de finanzas</w:t>
            </w:r>
          </w:p>
        </w:tc>
        <w:tc>
          <w:tcPr>
            <w:tcW w:w="3543" w:type="dxa"/>
            <w:tcBorders>
              <w:top w:val="nil"/>
              <w:left w:val="nil"/>
              <w:bottom w:val="single" w:sz="8" w:space="0" w:color="BFBFBF"/>
              <w:right w:val="single" w:sz="4" w:space="0" w:color="BFBFBF"/>
            </w:tcBorders>
            <w:shd w:val="clear" w:color="F9F9F9" w:fill="F9F9F9"/>
            <w:noWrap/>
            <w:vAlign w:val="center"/>
            <w:hideMark/>
          </w:tcPr>
          <w:p w14:paraId="5B5B8D8D" w14:textId="08FE7E81" w:rsidR="00564375" w:rsidRPr="00DF2624" w:rsidRDefault="00564375" w:rsidP="00564375">
            <w:pPr>
              <w:ind w:right="272"/>
              <w:jc w:val="right"/>
              <w:rPr>
                <w:rFonts w:cs="Calibri"/>
                <w:color w:val="000000"/>
                <w:sz w:val="22"/>
                <w:szCs w:val="22"/>
              </w:rPr>
            </w:pPr>
            <w:r>
              <w:rPr>
                <w:color w:val="000000"/>
                <w:sz w:val="22"/>
              </w:rPr>
              <w:t xml:space="preserve"> USD 46</w:t>
            </w:r>
            <w:r w:rsidR="00E75EA7">
              <w:rPr>
                <w:rFonts w:hint="eastAsia"/>
                <w:color w:val="000000"/>
                <w:sz w:val="22"/>
                <w:lang w:eastAsia="zh-CN"/>
              </w:rPr>
              <w:t>,</w:t>
            </w:r>
            <w:r>
              <w:rPr>
                <w:color w:val="000000"/>
                <w:sz w:val="22"/>
              </w:rPr>
              <w:t xml:space="preserve">250 </w:t>
            </w:r>
          </w:p>
        </w:tc>
      </w:tr>
      <w:tr w:rsidR="00564375" w:rsidRPr="00DF2624" w14:paraId="3B528F15" w14:textId="77777777" w:rsidTr="00873F30">
        <w:trPr>
          <w:trHeight w:val="689"/>
        </w:trPr>
        <w:tc>
          <w:tcPr>
            <w:tcW w:w="3544" w:type="dxa"/>
            <w:gridSpan w:val="2"/>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Pr>
                <w:color w:val="000000"/>
              </w:rPr>
              <w:t> </w:t>
            </w:r>
          </w:p>
        </w:tc>
        <w:tc>
          <w:tcPr>
            <w:tcW w:w="2539"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Pr>
                <w:color w:val="000000"/>
              </w:rPr>
              <w:t> </w:t>
            </w:r>
          </w:p>
        </w:tc>
        <w:tc>
          <w:tcPr>
            <w:tcW w:w="2874"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Pr>
                <w:color w:val="000000"/>
              </w:rPr>
              <w:t>BENEFICIO TOTAL</w:t>
            </w:r>
          </w:p>
        </w:tc>
        <w:tc>
          <w:tcPr>
            <w:tcW w:w="3543"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2CA9A6EF" w:rsidR="00564375" w:rsidRPr="00DF2624" w:rsidRDefault="00564375" w:rsidP="00564375">
            <w:pPr>
              <w:ind w:right="272"/>
              <w:jc w:val="right"/>
              <w:rPr>
                <w:rFonts w:cs="Calibri"/>
                <w:color w:val="000000"/>
                <w:sz w:val="22"/>
                <w:szCs w:val="22"/>
              </w:rPr>
            </w:pPr>
            <w:r>
              <w:rPr>
                <w:color w:val="000000"/>
                <w:sz w:val="22"/>
              </w:rPr>
              <w:t xml:space="preserve"> USD 237</w:t>
            </w:r>
            <w:r w:rsidR="00E75EA7">
              <w:rPr>
                <w:rFonts w:hint="eastAsia"/>
                <w:color w:val="000000"/>
                <w:sz w:val="22"/>
                <w:lang w:eastAsia="zh-CN"/>
              </w:rPr>
              <w:t>,</w:t>
            </w:r>
            <w:r>
              <w:rPr>
                <w:color w:val="000000"/>
                <w:sz w:val="22"/>
              </w:rPr>
              <w:t xml:space="preserve">750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Pr>
          <w:color w:val="000000"/>
          <w:sz w:val="28"/>
        </w:rPr>
        <w:lastRenderedPageBreak/>
        <w:t>RIESGOS, RESTRICCIONES Y SUPOSICIONES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Pr>
                <w:color w:val="000000"/>
                <w:sz w:val="24"/>
              </w:rPr>
              <w:t>RIESGOS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Pr>
                <w:color w:val="000000"/>
                <w:sz w:val="22"/>
              </w:rPr>
              <w:t xml:space="preserve">Aunque el contrato está firmado, Operaciones aún no tiene la aprobación para la instalación de las ciudades de Denver y Yuma. La gestión de proyectos debe trabajar con ambas ciudades para garantizar que se obtengan a tiempo los permisos adecuados, etc., para las instalaciones programadas.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Pr>
                <w:color w:val="000000"/>
                <w:sz w:val="24"/>
              </w:rPr>
              <w:t>RESTRICCIONES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Pr>
                <w:color w:val="000000"/>
                <w:sz w:val="22"/>
              </w:rPr>
              <w:t xml:space="preserve">Tenemos que volver a contar con personal de respaldo en algunos puestos clave de gestión de proyectos e ingenieros de campo a fin de asegurarnos de tener personas “en el terreno” para gestionar la implementación de las estaciones de EV.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Pr>
                <w:color w:val="000000"/>
                <w:sz w:val="24"/>
              </w:rPr>
              <w:t>SUPOSICIONES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Pr>
                <w:color w:val="000000"/>
                <w:sz w:val="22"/>
              </w:rPr>
              <w:t xml:space="preserve">Suponemos que los clientes proporcionarán todos los permisos para la instalación de estaciones de carga de EV en el momento de la implementación.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Pr>
                <w:color w:val="00000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Pr>
                <w:color w:val="00000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Pr>
                <w:color w:val="000000"/>
              </w:rPr>
              <w:t>PREPARADO POR</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Pr>
                <w:color w:val="000000"/>
              </w:rPr>
              <w:t>TÍTULO</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Pr>
                <w:color w:val="000000"/>
              </w:rPr>
              <w:t>FECHA</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Pr>
                <w:color w:val="000000"/>
                <w:sz w:val="24"/>
              </w:rPr>
              <w:t>Jane Matthews</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Pr>
                <w:color w:val="000000"/>
                <w:sz w:val="24"/>
              </w:rPr>
              <w:t>Administrador de proyectos sénior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Pr>
                <w:color w:val="000000"/>
                <w:sz w:val="24"/>
              </w:rPr>
              <w:t>22/4/20XX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DESCARGO DE RESPONSABILIDAD</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536C2" w14:textId="77777777" w:rsidR="00700F47" w:rsidRDefault="00700F47" w:rsidP="00F36FE0">
      <w:r>
        <w:separator/>
      </w:r>
    </w:p>
  </w:endnote>
  <w:endnote w:type="continuationSeparator" w:id="0">
    <w:p w14:paraId="11701E58" w14:textId="77777777" w:rsidR="00700F47" w:rsidRDefault="00700F4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7FD3" w14:textId="77777777" w:rsidR="00700F47" w:rsidRDefault="00700F47" w:rsidP="00F36FE0">
      <w:r>
        <w:separator/>
      </w:r>
    </w:p>
  </w:footnote>
  <w:footnote w:type="continuationSeparator" w:id="0">
    <w:p w14:paraId="47D0588B" w14:textId="77777777" w:rsidR="00700F47" w:rsidRDefault="00700F4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s-419" w:vendorID="64" w:dllVersion="4096" w:nlCheck="1" w:checkStyle="0"/>
  <w:activeWritingStyle w:appName="MSWord" w:lang="es-419"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54E0A"/>
    <w:rsid w:val="0006097E"/>
    <w:rsid w:val="00064694"/>
    <w:rsid w:val="00067019"/>
    <w:rsid w:val="000B253B"/>
    <w:rsid w:val="000B3AA5"/>
    <w:rsid w:val="000C02F8"/>
    <w:rsid w:val="000C4DD4"/>
    <w:rsid w:val="000C5A84"/>
    <w:rsid w:val="000D5F7F"/>
    <w:rsid w:val="000E7AF5"/>
    <w:rsid w:val="000F1D44"/>
    <w:rsid w:val="001046B4"/>
    <w:rsid w:val="0011091C"/>
    <w:rsid w:val="00111C4F"/>
    <w:rsid w:val="00121D51"/>
    <w:rsid w:val="0013049A"/>
    <w:rsid w:val="001472A1"/>
    <w:rsid w:val="00150B91"/>
    <w:rsid w:val="001546C7"/>
    <w:rsid w:val="00166745"/>
    <w:rsid w:val="0019510D"/>
    <w:rsid w:val="001962A6"/>
    <w:rsid w:val="001A48FC"/>
    <w:rsid w:val="00206944"/>
    <w:rsid w:val="002453A2"/>
    <w:rsid w:val="002507EE"/>
    <w:rsid w:val="00260AD4"/>
    <w:rsid w:val="00277013"/>
    <w:rsid w:val="00294C13"/>
    <w:rsid w:val="00294C92"/>
    <w:rsid w:val="00296750"/>
    <w:rsid w:val="002A45FC"/>
    <w:rsid w:val="002E4407"/>
    <w:rsid w:val="002F2C0D"/>
    <w:rsid w:val="002F39CD"/>
    <w:rsid w:val="00303C60"/>
    <w:rsid w:val="00321387"/>
    <w:rsid w:val="00332DF6"/>
    <w:rsid w:val="003342A9"/>
    <w:rsid w:val="003457E6"/>
    <w:rsid w:val="00345B4E"/>
    <w:rsid w:val="0036595F"/>
    <w:rsid w:val="003758D7"/>
    <w:rsid w:val="0038526D"/>
    <w:rsid w:val="00385C71"/>
    <w:rsid w:val="00394B27"/>
    <w:rsid w:val="00394B8A"/>
    <w:rsid w:val="003952A0"/>
    <w:rsid w:val="00395D9B"/>
    <w:rsid w:val="003A67E1"/>
    <w:rsid w:val="003D220F"/>
    <w:rsid w:val="003D28EE"/>
    <w:rsid w:val="003D706E"/>
    <w:rsid w:val="003E0399"/>
    <w:rsid w:val="003E76D2"/>
    <w:rsid w:val="003F787D"/>
    <w:rsid w:val="00422668"/>
    <w:rsid w:val="004238C9"/>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661FD"/>
    <w:rsid w:val="005779F2"/>
    <w:rsid w:val="00584233"/>
    <w:rsid w:val="005913EC"/>
    <w:rsid w:val="005921CD"/>
    <w:rsid w:val="005A2BD6"/>
    <w:rsid w:val="005B7C30"/>
    <w:rsid w:val="005C1013"/>
    <w:rsid w:val="005F5ABE"/>
    <w:rsid w:val="005F70B0"/>
    <w:rsid w:val="005F7B5D"/>
    <w:rsid w:val="00611C9B"/>
    <w:rsid w:val="006316D7"/>
    <w:rsid w:val="006317C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6E3AE5"/>
    <w:rsid w:val="00700F47"/>
    <w:rsid w:val="00714325"/>
    <w:rsid w:val="00737115"/>
    <w:rsid w:val="00744E50"/>
    <w:rsid w:val="00755ED2"/>
    <w:rsid w:val="00756B3B"/>
    <w:rsid w:val="00773D0C"/>
    <w:rsid w:val="00774101"/>
    <w:rsid w:val="0078197E"/>
    <w:rsid w:val="007D181E"/>
    <w:rsid w:val="007F08AA"/>
    <w:rsid w:val="007F4423"/>
    <w:rsid w:val="00813A41"/>
    <w:rsid w:val="0081690B"/>
    <w:rsid w:val="0082587F"/>
    <w:rsid w:val="008350B3"/>
    <w:rsid w:val="0085124E"/>
    <w:rsid w:val="008563A8"/>
    <w:rsid w:val="00863730"/>
    <w:rsid w:val="00873F30"/>
    <w:rsid w:val="00882D6F"/>
    <w:rsid w:val="008B4152"/>
    <w:rsid w:val="008B4A30"/>
    <w:rsid w:val="008C3ED9"/>
    <w:rsid w:val="008F0F82"/>
    <w:rsid w:val="00900512"/>
    <w:rsid w:val="009016C1"/>
    <w:rsid w:val="009152A8"/>
    <w:rsid w:val="009237EA"/>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12F76"/>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731C4"/>
    <w:rsid w:val="00D82ADF"/>
    <w:rsid w:val="00D90B36"/>
    <w:rsid w:val="00DB1AE1"/>
    <w:rsid w:val="00DE1475"/>
    <w:rsid w:val="00DF2624"/>
    <w:rsid w:val="00E0014C"/>
    <w:rsid w:val="00E06662"/>
    <w:rsid w:val="00E1117B"/>
    <w:rsid w:val="00E11F52"/>
    <w:rsid w:val="00E1328E"/>
    <w:rsid w:val="00E1711A"/>
    <w:rsid w:val="00E62BF6"/>
    <w:rsid w:val="00E7322A"/>
    <w:rsid w:val="00E75EA7"/>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8192"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3436</Words>
  <Characters>3986</Characters>
  <Application>Microsoft Office Word</Application>
  <DocSecurity>0</DocSecurity>
  <Lines>209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12</cp:revision>
  <cp:lastPrinted>2022-06-26T21:54:00Z</cp:lastPrinted>
  <dcterms:created xsi:type="dcterms:W3CDTF">2023-06-27T00:22:00Z</dcterms:created>
  <dcterms:modified xsi:type="dcterms:W3CDTF">2024-11-24T12:13:00Z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