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D06507" w14:textId="64C5462A" w:rsidR="004C19DF" w:rsidRDefault="004C19DF" w:rsidP="001F27D7">
      <w:pPr>
        <w:rPr>
          <w:rFonts w:ascii="Century Gothic" w:hAnsi="Century Gothic" w:cs="Arial"/>
          <w:b/>
          <w:color w:val="595959" w:themeColor="text1" w:themeTint="A6"/>
          <w:sz w:val="36"/>
          <w:szCs w:val="36"/>
        </w:rPr>
      </w:pPr>
      <w:r w:rsidRPr="002C79AC">
        <w:rPr>
          <w:rFonts w:ascii="Century Gothic" w:hAnsi="Century Gothic"/>
          <w:b/>
          <w:bCs/>
          <w:noProof/>
          <w:color w:val="A6A6A6" w:themeColor="background1" w:themeShade="A6"/>
          <w:spacing w:val="-4"/>
          <w:sz w:val="36"/>
          <w:szCs w:val="36"/>
        </w:rPr>
        <w:drawing>
          <wp:anchor distT="0" distB="0" distL="114300" distR="114300" simplePos="0" relativeHeight="253657600" behindDoc="0" locked="0" layoutInCell="1" allowOverlap="1" wp14:anchorId="46C9502D" wp14:editId="44300A6D">
            <wp:simplePos x="0" y="0"/>
            <wp:positionH relativeFrom="column">
              <wp:posOffset>5396560</wp:posOffset>
            </wp:positionH>
            <wp:positionV relativeFrom="paragraph">
              <wp:posOffset>5080</wp:posOffset>
            </wp:positionV>
            <wp:extent cx="1858550" cy="368300"/>
            <wp:effectExtent l="0" t="0" r="8890" b="0"/>
            <wp:wrapNone/>
            <wp:docPr id="1" name="Pictur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855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79AC">
        <w:rPr>
          <w:rFonts w:ascii="Century Gothic" w:hAnsi="Century Gothic"/>
          <w:b/>
          <w:color w:val="595959" w:themeColor="text1" w:themeTint="A6"/>
          <w:spacing w:val="-4"/>
          <w:sz w:val="36"/>
        </w:rPr>
        <w:t xml:space="preserve">EJEMPLO DE PLANTILLA DE LIENZO DE MODELO DE </w:t>
      </w:r>
      <w:r w:rsidR="002C79AC" w:rsidRPr="002C79AC">
        <w:rPr>
          <w:rFonts w:ascii="Century Gothic" w:hAnsi="Century Gothic"/>
          <w:b/>
          <w:color w:val="595959" w:themeColor="text1" w:themeTint="A6"/>
          <w:spacing w:val="-4"/>
          <w:sz w:val="36"/>
        </w:rPr>
        <w:br/>
      </w:r>
      <w:r>
        <w:rPr>
          <w:rFonts w:ascii="Century Gothic" w:hAnsi="Century Gothic"/>
          <w:b/>
          <w:color w:val="595959" w:themeColor="text1" w:themeTint="A6"/>
          <w:sz w:val="36"/>
        </w:rPr>
        <w:t>NEGOCIO DE UNA PÁGINA para Microsoft Word</w:t>
      </w:r>
    </w:p>
    <w:p w14:paraId="596C75FC" w14:textId="77777777" w:rsidR="00082823" w:rsidRPr="00082823" w:rsidRDefault="00082823" w:rsidP="00C55EFE">
      <w:pPr>
        <w:rPr>
          <w:rFonts w:ascii="Century Gothic" w:hAnsi="Century Gothic" w:cs="Arial"/>
          <w:b/>
          <w:color w:val="595959" w:themeColor="text1" w:themeTint="A6"/>
          <w:sz w:val="16"/>
          <w:szCs w:val="16"/>
        </w:rPr>
      </w:pPr>
    </w:p>
    <w:p w14:paraId="71FF18A1" w14:textId="556AA877" w:rsidR="00082823" w:rsidRPr="00B779B7" w:rsidRDefault="00082823" w:rsidP="00C55EFE">
      <w:pPr>
        <w:rPr>
          <w:rFonts w:ascii="Century Gothic" w:hAnsi="Century Gothic" w:cs="Arial"/>
          <w:b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000000"/>
          <w:sz w:val="20"/>
          <w:shd w:val="clear" w:color="auto" w:fill="FFFFFF"/>
        </w:rPr>
        <w:t xml:space="preserve">Este esquema proporciona una visión integral del modelo de negocio de Positive </w:t>
      </w:r>
      <w:proofErr w:type="spellStart"/>
      <w:r>
        <w:rPr>
          <w:rFonts w:ascii="Century Gothic" w:hAnsi="Century Gothic"/>
          <w:color w:val="000000"/>
          <w:sz w:val="20"/>
          <w:shd w:val="clear" w:color="auto" w:fill="FFFFFF"/>
        </w:rPr>
        <w:t>Charge</w:t>
      </w:r>
      <w:proofErr w:type="spellEnd"/>
      <w:r>
        <w:rPr>
          <w:rFonts w:ascii="Century Gothic" w:hAnsi="Century Gothic"/>
          <w:color w:val="000000"/>
          <w:sz w:val="20"/>
          <w:shd w:val="clear" w:color="auto" w:fill="FFFFFF"/>
        </w:rPr>
        <w:t>, mostrando cómo cada componente ayuda a crear y ofrecer valor en la industria de carga y logística de vehículos eléctricos.</w:t>
      </w:r>
    </w:p>
    <w:p w14:paraId="21820BF9" w14:textId="77777777" w:rsidR="004C19DF" w:rsidRPr="00082823" w:rsidRDefault="004C19DF" w:rsidP="00C55EFE">
      <w:pPr>
        <w:rPr>
          <w:rFonts w:ascii="Century Gothic" w:hAnsi="Century Gothic" w:cs="Arial"/>
          <w:b/>
          <w:color w:val="808080" w:themeColor="background1" w:themeShade="80"/>
          <w:sz w:val="16"/>
          <w:szCs w:val="16"/>
        </w:rPr>
      </w:pPr>
    </w:p>
    <w:tbl>
      <w:tblPr>
        <w:tblW w:w="11383" w:type="dxa"/>
        <w:tblLook w:val="04A0" w:firstRow="1" w:lastRow="0" w:firstColumn="1" w:lastColumn="0" w:noHBand="0" w:noVBand="1"/>
      </w:tblPr>
      <w:tblGrid>
        <w:gridCol w:w="2875"/>
        <w:gridCol w:w="7620"/>
        <w:gridCol w:w="222"/>
        <w:gridCol w:w="222"/>
        <w:gridCol w:w="222"/>
        <w:gridCol w:w="222"/>
      </w:tblGrid>
      <w:tr w:rsidR="001534AE" w:rsidRPr="001534AE" w14:paraId="3B03EBFC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1523322E" w14:textId="5E953B08" w:rsidR="001534AE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PROPUESTAS DE VALOR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248B993" w14:textId="747189E1" w:rsidR="001534AE" w:rsidRPr="001534AE" w:rsidRDefault="00082823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Positive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</w:rPr>
              <w:t>Charge</w:t>
            </w:r>
            <w:proofErr w:type="spellEnd"/>
            <w:r>
              <w:rPr>
                <w:rFonts w:ascii="Century Gothic" w:hAnsi="Century Gothic"/>
                <w:color w:val="000000"/>
                <w:sz w:val="20"/>
              </w:rPr>
              <w:t xml:space="preserve"> ofrece soluciones de carga de vehículos eléctricos de última generación, mediante servicios de carga rápidos, eficientes y respetuosos con el medio ambiente. Nuestro valor único radica en nuestra tecnología avanzada (es decir, tiempo de carga reducido) y nuestro compromiso con las prácticas sostenibles.</w:t>
            </w:r>
          </w:p>
        </w:tc>
      </w:tr>
      <w:tr w:rsidR="001534AE" w:rsidRPr="001534AE" w14:paraId="2B0DE0C0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2080E324" w14:textId="66769543" w:rsidR="001534AE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SEGMENTOS DE CLIENTES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B96963A" w14:textId="03104568" w:rsidR="001534AE" w:rsidRPr="001534AE" w:rsidRDefault="00082823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Nuestros principales segmentos de clientes incluyen propietarios de vehículos eléctricos, empresas comerciales con vehículos de flota y entidades gubernamentales locales que buscan promover el uso de vehículos eléctricos en sus comunidades.</w:t>
            </w:r>
          </w:p>
        </w:tc>
      </w:tr>
      <w:tr w:rsidR="001534AE" w:rsidRPr="001534AE" w14:paraId="00AC8379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  <w:hideMark/>
          </w:tcPr>
          <w:p w14:paraId="4E73E9A2" w14:textId="5A31A1C8" w:rsidR="001534AE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CANALES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D6DB6B" w14:textId="58821B36" w:rsidR="001534AE" w:rsidRPr="001534AE" w:rsidRDefault="00082823" w:rsidP="001534AE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Positive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</w:rPr>
              <w:t>Charge</w:t>
            </w:r>
            <w:proofErr w:type="spellEnd"/>
            <w:r>
              <w:rPr>
                <w:rFonts w:ascii="Century Gothic" w:hAnsi="Century Gothic"/>
                <w:color w:val="000000"/>
                <w:sz w:val="20"/>
              </w:rPr>
              <w:t xml:space="preserve"> ofrece su propuesta de valor a través de una red de estaciones de carga ubicadas estratégicamente, una aplicación para dispositivos móviles fácil de usar para acceder al servicio y asociaciones con entidades comerciales y gubernamentales.</w:t>
            </w:r>
          </w:p>
        </w:tc>
      </w:tr>
      <w:tr w:rsidR="004C19DF" w:rsidRPr="001534AE" w14:paraId="51C452BA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D17A6F5" w14:textId="4AC4AFB2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RELACIONES CON LOS CLIENTES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F6CF373" w14:textId="56193F0B" w:rsidR="004C19DF" w:rsidRPr="001534AE" w:rsidRDefault="00082823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Establecemos relaciones sólidas con los clientes a través de soporte personalizado, programas de fidelización para usuarios regulares e iniciativas de participación comunitaria que promueven el transporte sostenible.</w:t>
            </w:r>
          </w:p>
        </w:tc>
      </w:tr>
      <w:tr w:rsidR="004C19DF" w:rsidRPr="001534AE" w14:paraId="6F19A584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623F1FFE" w14:textId="0A45A229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FLUJOS DE INGRESOS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ABB50DB" w14:textId="5C58C460" w:rsidR="004C19DF" w:rsidRPr="001534AE" w:rsidRDefault="00082823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Nuestras flujos de ingresos incluyen tarifas por servicios de carga, modelos de suscripción para usuarios frecuentes y asociaciones con empresas locales y agencias gubernamentales para instalar estaciones.</w:t>
            </w:r>
          </w:p>
        </w:tc>
      </w:tr>
      <w:tr w:rsidR="004C19DF" w:rsidRPr="001534AE" w14:paraId="5515AA28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621D921" w14:textId="3F15CABA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RECURSOS CLAVE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B938302" w14:textId="19748AA9" w:rsidR="004C19DF" w:rsidRPr="001534AE" w:rsidRDefault="00082823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 xml:space="preserve">Los recursos clave para Positive </w:t>
            </w:r>
            <w:proofErr w:type="spellStart"/>
            <w:r>
              <w:rPr>
                <w:rFonts w:ascii="Century Gothic" w:hAnsi="Century Gothic"/>
                <w:color w:val="000000"/>
                <w:sz w:val="20"/>
              </w:rPr>
              <w:t>Charge</w:t>
            </w:r>
            <w:proofErr w:type="spellEnd"/>
            <w:r>
              <w:rPr>
                <w:rFonts w:ascii="Century Gothic" w:hAnsi="Century Gothic"/>
                <w:color w:val="000000"/>
                <w:sz w:val="20"/>
              </w:rPr>
              <w:t xml:space="preserve"> incluyen nuestra avanzada tecnología de carga, red de estaciones de carga, software patentado para la gestión de estaciones y personal técnico calificado.</w:t>
            </w:r>
          </w:p>
        </w:tc>
      </w:tr>
      <w:tr w:rsidR="004C19DF" w:rsidRPr="001534AE" w14:paraId="03CB3F7B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300112EB" w14:textId="7190578C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ACTIVIDADES CLAVE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43F8482" w14:textId="38C8D26A" w:rsidR="004C19DF" w:rsidRPr="001534AE" w:rsidRDefault="00082823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Las actividades clave para nuestro modelo de negocio son mantener y actualizar las estaciones de carga, desarrollar interfaces tecnológicas fáciles de usar y establecer asociaciones para expandir nuestra red.</w:t>
            </w:r>
          </w:p>
        </w:tc>
      </w:tr>
      <w:tr w:rsidR="004C19DF" w:rsidRPr="001534AE" w14:paraId="71A3A1B7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1915D6FB" w14:textId="65BA5745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ASOCIACIONES CLAVE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5E51D58" w14:textId="43B4E333" w:rsidR="004C19DF" w:rsidRPr="001534AE" w:rsidRDefault="00082823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Nuestras asociaciones clave incluyen colaboraciones con las siguientes entidades: gobiernos locales, proveedores de tecnología de carga, firmas inmobiliarias para ubicar estaciones y organizaciones ambientales.</w:t>
            </w:r>
          </w:p>
        </w:tc>
      </w:tr>
      <w:tr w:rsidR="004C19DF" w:rsidRPr="001534AE" w14:paraId="0AD3FFE4" w14:textId="77777777" w:rsidTr="00B779B7">
        <w:trPr>
          <w:trHeight w:val="1440"/>
        </w:trPr>
        <w:tc>
          <w:tcPr>
            <w:tcW w:w="2875" w:type="dxa"/>
            <w:tcBorders>
              <w:top w:val="single" w:sz="4" w:space="0" w:color="BFBFBF" w:themeColor="background1" w:themeShade="BF"/>
              <w:left w:val="single" w:sz="24" w:space="0" w:color="2E74B5" w:themeColor="accent5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EEAF6" w:themeFill="accent5" w:themeFillTint="33"/>
            <w:vAlign w:val="center"/>
          </w:tcPr>
          <w:p w14:paraId="4E746567" w14:textId="5FBC3AE0" w:rsidR="004C19DF" w:rsidRPr="004C19DF" w:rsidRDefault="004C19DF" w:rsidP="004C19DF">
            <w:pPr>
              <w:rPr>
                <w:rFonts w:ascii="Century Gothic" w:eastAsia="Times New Roman" w:hAnsi="Century Gothic" w:cs="Calibri"/>
                <w:color w:val="2E74B5" w:themeColor="accent5" w:themeShade="BF"/>
              </w:rPr>
            </w:pPr>
            <w:r>
              <w:rPr>
                <w:rFonts w:ascii="Century Gothic" w:hAnsi="Century Gothic"/>
                <w:color w:val="2E74B5" w:themeColor="accent5" w:themeShade="BF"/>
              </w:rPr>
              <w:t>ESTRUCTURA DE COSTOS</w:t>
            </w:r>
          </w:p>
        </w:tc>
        <w:tc>
          <w:tcPr>
            <w:tcW w:w="850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262FEC0" w14:textId="5D1902F7" w:rsidR="004C19DF" w:rsidRPr="001534AE" w:rsidRDefault="00082823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</w:rPr>
              <w:t>Los principales costos incluyen la instalación y el mantenimiento de las estaciones de carga, el desarrollo tecnológico, el salario del personal y las actividades de marketing.</w:t>
            </w:r>
          </w:p>
        </w:tc>
      </w:tr>
      <w:tr w:rsidR="004C19DF" w:rsidRPr="001534AE" w14:paraId="1A7150F0" w14:textId="77777777" w:rsidTr="004C19DF">
        <w:trPr>
          <w:trHeight w:val="154"/>
        </w:trPr>
        <w:tc>
          <w:tcPr>
            <w:tcW w:w="2875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C6623" w14:textId="77777777" w:rsidR="004C19DF" w:rsidRPr="001534AE" w:rsidRDefault="004C19DF" w:rsidP="004C19DF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7620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73ADD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9EFBF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6CD2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867B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single" w:sz="4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26D9" w14:textId="77777777" w:rsidR="004C19DF" w:rsidRPr="001534AE" w:rsidRDefault="004C19DF" w:rsidP="004C19D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4A0474" w14:textId="1AC1F7D9" w:rsidR="00D97508" w:rsidRDefault="00D97508" w:rsidP="00D97508">
      <w:pPr>
        <w:rPr>
          <w:rFonts w:ascii="Century Gothic" w:hAnsi="Century Gothic"/>
          <w:b/>
          <w:bCs/>
          <w:sz w:val="22"/>
          <w:szCs w:val="22"/>
        </w:rPr>
      </w:pPr>
    </w:p>
    <w:p w14:paraId="70ABF2E2" w14:textId="7ADC8883" w:rsidR="003C0A0A" w:rsidRDefault="003C0A0A" w:rsidP="004C19DF"/>
    <w:tbl>
      <w:tblPr>
        <w:tblStyle w:val="TableGrid"/>
        <w:tblW w:w="10669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669"/>
      </w:tblGrid>
      <w:tr w:rsidR="004C19DF" w14:paraId="4F46793F" w14:textId="77777777" w:rsidTr="007F1ED8">
        <w:trPr>
          <w:trHeight w:val="2687"/>
        </w:trPr>
        <w:tc>
          <w:tcPr>
            <w:tcW w:w="10669" w:type="dxa"/>
            <w:tcBorders>
              <w:top w:val="nil"/>
              <w:left w:val="single" w:sz="24" w:space="0" w:color="BFBFBF" w:themeColor="background1" w:themeShade="BF"/>
              <w:bottom w:val="nil"/>
              <w:right w:val="nil"/>
            </w:tcBorders>
          </w:tcPr>
          <w:p w14:paraId="69E7C1CE" w14:textId="77777777" w:rsidR="004C19DF" w:rsidRPr="00EC5483" w:rsidRDefault="004C19DF" w:rsidP="007F1ED8">
            <w:pPr>
              <w:jc w:val="center"/>
              <w:rPr>
                <w:rFonts w:ascii="Century Gothic" w:hAnsi="Century Gothic" w:cs="Arial"/>
                <w:b/>
                <w:szCs w:val="20"/>
              </w:rPr>
            </w:pPr>
            <w:r>
              <w:rPr>
                <w:rFonts w:ascii="Century Gothic" w:hAnsi="Century Gothic"/>
                <w:b/>
              </w:rPr>
              <w:t>DESCARGO DE RESPONSABILIDAD</w:t>
            </w:r>
          </w:p>
          <w:p w14:paraId="7B02EE06" w14:textId="77777777" w:rsidR="004C19DF" w:rsidRPr="00EC5483" w:rsidRDefault="004C19DF" w:rsidP="007F1ED8">
            <w:pPr>
              <w:rPr>
                <w:rFonts w:ascii="Century Gothic" w:hAnsi="Century Gothic" w:cs="Arial"/>
                <w:szCs w:val="20"/>
              </w:rPr>
            </w:pPr>
          </w:p>
          <w:p w14:paraId="3A72557D" w14:textId="77777777" w:rsidR="004C19DF" w:rsidRDefault="004C19DF" w:rsidP="007F1ED8">
            <w:pPr>
              <w:rPr>
                <w:rFonts w:cs="Arial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5DA641BF" w14:textId="77777777" w:rsidR="004C19DF" w:rsidRDefault="004C19DF" w:rsidP="004C19DF">
      <w:pPr>
        <w:rPr>
          <w:rFonts w:ascii="Century Gothic" w:hAnsi="Century Gothic" w:cs="Arial"/>
          <w:sz w:val="20"/>
          <w:szCs w:val="20"/>
        </w:rPr>
      </w:pPr>
    </w:p>
    <w:sectPr w:rsidR="004C19DF" w:rsidSect="0052690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F2B12" w14:textId="77777777" w:rsidR="00D512C7" w:rsidRDefault="00D512C7" w:rsidP="004C6C01">
      <w:r>
        <w:separator/>
      </w:r>
    </w:p>
  </w:endnote>
  <w:endnote w:type="continuationSeparator" w:id="0">
    <w:p w14:paraId="3ABF7438" w14:textId="77777777" w:rsidR="00D512C7" w:rsidRDefault="00D512C7" w:rsidP="004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1F3900" w14:textId="77777777" w:rsidR="00D512C7" w:rsidRDefault="00D512C7" w:rsidP="004C6C01">
      <w:r>
        <w:separator/>
      </w:r>
    </w:p>
  </w:footnote>
  <w:footnote w:type="continuationSeparator" w:id="0">
    <w:p w14:paraId="1F11D48B" w14:textId="77777777" w:rsidR="00D512C7" w:rsidRDefault="00D512C7" w:rsidP="004C6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21CC4"/>
    <w:multiLevelType w:val="hybridMultilevel"/>
    <w:tmpl w:val="6826D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19F"/>
    <w:multiLevelType w:val="hybridMultilevel"/>
    <w:tmpl w:val="B808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85A9C"/>
    <w:multiLevelType w:val="hybridMultilevel"/>
    <w:tmpl w:val="D2CA4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B4F8E"/>
    <w:multiLevelType w:val="hybridMultilevel"/>
    <w:tmpl w:val="A0403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63D51"/>
    <w:multiLevelType w:val="hybridMultilevel"/>
    <w:tmpl w:val="B9DCBF12"/>
    <w:lvl w:ilvl="0" w:tplc="8C9A666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584994"/>
    <w:multiLevelType w:val="hybridMultilevel"/>
    <w:tmpl w:val="EAC2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31D2F"/>
    <w:multiLevelType w:val="hybridMultilevel"/>
    <w:tmpl w:val="C6E866B0"/>
    <w:lvl w:ilvl="0" w:tplc="40CC3CE0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A414C"/>
    <w:multiLevelType w:val="hybridMultilevel"/>
    <w:tmpl w:val="8A705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933224">
    <w:abstractNumId w:val="5"/>
  </w:num>
  <w:num w:numId="2" w16cid:durableId="839584812">
    <w:abstractNumId w:val="7"/>
  </w:num>
  <w:num w:numId="3" w16cid:durableId="305084466">
    <w:abstractNumId w:val="2"/>
  </w:num>
  <w:num w:numId="4" w16cid:durableId="1213881445">
    <w:abstractNumId w:val="4"/>
  </w:num>
  <w:num w:numId="5" w16cid:durableId="619647340">
    <w:abstractNumId w:val="3"/>
  </w:num>
  <w:num w:numId="6" w16cid:durableId="1175345553">
    <w:abstractNumId w:val="0"/>
  </w:num>
  <w:num w:numId="7" w16cid:durableId="604382273">
    <w:abstractNumId w:val="6"/>
  </w:num>
  <w:num w:numId="8" w16cid:durableId="1711804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9DF"/>
    <w:rsid w:val="000158A3"/>
    <w:rsid w:val="00017D11"/>
    <w:rsid w:val="0004588C"/>
    <w:rsid w:val="00046F5A"/>
    <w:rsid w:val="00080417"/>
    <w:rsid w:val="00082823"/>
    <w:rsid w:val="000C36A1"/>
    <w:rsid w:val="000D3136"/>
    <w:rsid w:val="000D3BE6"/>
    <w:rsid w:val="000D3E08"/>
    <w:rsid w:val="000D5651"/>
    <w:rsid w:val="000E4456"/>
    <w:rsid w:val="00113C3F"/>
    <w:rsid w:val="001151A7"/>
    <w:rsid w:val="001430C2"/>
    <w:rsid w:val="00152249"/>
    <w:rsid w:val="001534AE"/>
    <w:rsid w:val="0016438F"/>
    <w:rsid w:val="00177361"/>
    <w:rsid w:val="00182D40"/>
    <w:rsid w:val="00184DC2"/>
    <w:rsid w:val="00190874"/>
    <w:rsid w:val="0019226A"/>
    <w:rsid w:val="00197AA4"/>
    <w:rsid w:val="001C29A2"/>
    <w:rsid w:val="001D215A"/>
    <w:rsid w:val="001D3084"/>
    <w:rsid w:val="001D5095"/>
    <w:rsid w:val="001F27D7"/>
    <w:rsid w:val="001F41FF"/>
    <w:rsid w:val="00220080"/>
    <w:rsid w:val="00225FFA"/>
    <w:rsid w:val="0023244F"/>
    <w:rsid w:val="00246B96"/>
    <w:rsid w:val="00251A30"/>
    <w:rsid w:val="00263E5E"/>
    <w:rsid w:val="00265A6D"/>
    <w:rsid w:val="00284A82"/>
    <w:rsid w:val="00295890"/>
    <w:rsid w:val="002971F3"/>
    <w:rsid w:val="002A5743"/>
    <w:rsid w:val="002B5D9A"/>
    <w:rsid w:val="002C0A4B"/>
    <w:rsid w:val="002C79AC"/>
    <w:rsid w:val="002D17E5"/>
    <w:rsid w:val="002F35B4"/>
    <w:rsid w:val="002F54BD"/>
    <w:rsid w:val="003005E0"/>
    <w:rsid w:val="00300D0E"/>
    <w:rsid w:val="003015B8"/>
    <w:rsid w:val="003028F2"/>
    <w:rsid w:val="0031104D"/>
    <w:rsid w:val="003169FF"/>
    <w:rsid w:val="003247C3"/>
    <w:rsid w:val="00343574"/>
    <w:rsid w:val="00345CC0"/>
    <w:rsid w:val="00355C1F"/>
    <w:rsid w:val="0039551A"/>
    <w:rsid w:val="003A371B"/>
    <w:rsid w:val="003B5EDA"/>
    <w:rsid w:val="003B789B"/>
    <w:rsid w:val="003C0A0A"/>
    <w:rsid w:val="003C0FDB"/>
    <w:rsid w:val="003C118B"/>
    <w:rsid w:val="003F2026"/>
    <w:rsid w:val="003F50F4"/>
    <w:rsid w:val="00405E4D"/>
    <w:rsid w:val="00426070"/>
    <w:rsid w:val="0043640D"/>
    <w:rsid w:val="00440B96"/>
    <w:rsid w:val="00460206"/>
    <w:rsid w:val="00461C19"/>
    <w:rsid w:val="00464224"/>
    <w:rsid w:val="00465D62"/>
    <w:rsid w:val="004672DC"/>
    <w:rsid w:val="00471C74"/>
    <w:rsid w:val="00472EBE"/>
    <w:rsid w:val="004937B7"/>
    <w:rsid w:val="004947DB"/>
    <w:rsid w:val="004C0914"/>
    <w:rsid w:val="004C19DF"/>
    <w:rsid w:val="004C60EC"/>
    <w:rsid w:val="004C6C01"/>
    <w:rsid w:val="004D28AF"/>
    <w:rsid w:val="004E2F8A"/>
    <w:rsid w:val="005039D1"/>
    <w:rsid w:val="0050653C"/>
    <w:rsid w:val="00513F89"/>
    <w:rsid w:val="00526906"/>
    <w:rsid w:val="005449AA"/>
    <w:rsid w:val="00567A01"/>
    <w:rsid w:val="00581117"/>
    <w:rsid w:val="00581B8D"/>
    <w:rsid w:val="005A6272"/>
    <w:rsid w:val="005C4192"/>
    <w:rsid w:val="005F4987"/>
    <w:rsid w:val="00605350"/>
    <w:rsid w:val="0061672E"/>
    <w:rsid w:val="00624110"/>
    <w:rsid w:val="00625AE7"/>
    <w:rsid w:val="00662FA3"/>
    <w:rsid w:val="00663036"/>
    <w:rsid w:val="006806AD"/>
    <w:rsid w:val="006B143D"/>
    <w:rsid w:val="006C4F93"/>
    <w:rsid w:val="006D26C3"/>
    <w:rsid w:val="006F6DA2"/>
    <w:rsid w:val="00710BDD"/>
    <w:rsid w:val="00745330"/>
    <w:rsid w:val="00751E49"/>
    <w:rsid w:val="007773C9"/>
    <w:rsid w:val="007811F2"/>
    <w:rsid w:val="007B2CB6"/>
    <w:rsid w:val="007C0AB0"/>
    <w:rsid w:val="007C23AE"/>
    <w:rsid w:val="007D01DF"/>
    <w:rsid w:val="007D119F"/>
    <w:rsid w:val="007E0F7B"/>
    <w:rsid w:val="00803022"/>
    <w:rsid w:val="00823204"/>
    <w:rsid w:val="008337C0"/>
    <w:rsid w:val="008471A8"/>
    <w:rsid w:val="00857E67"/>
    <w:rsid w:val="00871614"/>
    <w:rsid w:val="00897E3B"/>
    <w:rsid w:val="008A027A"/>
    <w:rsid w:val="008A2577"/>
    <w:rsid w:val="008B09C2"/>
    <w:rsid w:val="0090392E"/>
    <w:rsid w:val="009153D4"/>
    <w:rsid w:val="00924670"/>
    <w:rsid w:val="0094736A"/>
    <w:rsid w:val="00952FBA"/>
    <w:rsid w:val="00981DED"/>
    <w:rsid w:val="00982272"/>
    <w:rsid w:val="00984508"/>
    <w:rsid w:val="00996FF3"/>
    <w:rsid w:val="00997888"/>
    <w:rsid w:val="009B5957"/>
    <w:rsid w:val="009B6A69"/>
    <w:rsid w:val="009C61B0"/>
    <w:rsid w:val="009D044D"/>
    <w:rsid w:val="009E08D3"/>
    <w:rsid w:val="009E528D"/>
    <w:rsid w:val="009F1EAC"/>
    <w:rsid w:val="009F5852"/>
    <w:rsid w:val="00A00CC5"/>
    <w:rsid w:val="00A07AE1"/>
    <w:rsid w:val="00A146EA"/>
    <w:rsid w:val="00A22920"/>
    <w:rsid w:val="00A26FF5"/>
    <w:rsid w:val="00A33278"/>
    <w:rsid w:val="00A45DFA"/>
    <w:rsid w:val="00A63D16"/>
    <w:rsid w:val="00A95281"/>
    <w:rsid w:val="00A957A8"/>
    <w:rsid w:val="00AA354C"/>
    <w:rsid w:val="00AD669A"/>
    <w:rsid w:val="00AE0C5C"/>
    <w:rsid w:val="00AE4E21"/>
    <w:rsid w:val="00AE65BE"/>
    <w:rsid w:val="00B1549E"/>
    <w:rsid w:val="00B20BFE"/>
    <w:rsid w:val="00B30812"/>
    <w:rsid w:val="00B33B31"/>
    <w:rsid w:val="00B35CB3"/>
    <w:rsid w:val="00B41085"/>
    <w:rsid w:val="00B41441"/>
    <w:rsid w:val="00B47C77"/>
    <w:rsid w:val="00B52A2B"/>
    <w:rsid w:val="00B60043"/>
    <w:rsid w:val="00B65434"/>
    <w:rsid w:val="00B71241"/>
    <w:rsid w:val="00B779B7"/>
    <w:rsid w:val="00B85A3B"/>
    <w:rsid w:val="00BC1C64"/>
    <w:rsid w:val="00BD050D"/>
    <w:rsid w:val="00BE5B0D"/>
    <w:rsid w:val="00BF5A50"/>
    <w:rsid w:val="00C0003E"/>
    <w:rsid w:val="00C132D0"/>
    <w:rsid w:val="00C45631"/>
    <w:rsid w:val="00C5103D"/>
    <w:rsid w:val="00C5249E"/>
    <w:rsid w:val="00C55EFE"/>
    <w:rsid w:val="00CB51F2"/>
    <w:rsid w:val="00CE768F"/>
    <w:rsid w:val="00CF23D5"/>
    <w:rsid w:val="00D512C7"/>
    <w:rsid w:val="00D57248"/>
    <w:rsid w:val="00D73EEA"/>
    <w:rsid w:val="00D97508"/>
    <w:rsid w:val="00DA2E06"/>
    <w:rsid w:val="00DB03FB"/>
    <w:rsid w:val="00DE2996"/>
    <w:rsid w:val="00DF4D73"/>
    <w:rsid w:val="00E131A3"/>
    <w:rsid w:val="00E167E4"/>
    <w:rsid w:val="00E175FA"/>
    <w:rsid w:val="00E51764"/>
    <w:rsid w:val="00E94791"/>
    <w:rsid w:val="00EA753E"/>
    <w:rsid w:val="00EE56C3"/>
    <w:rsid w:val="00F03613"/>
    <w:rsid w:val="00F17AD3"/>
    <w:rsid w:val="00F2225C"/>
    <w:rsid w:val="00F50775"/>
    <w:rsid w:val="00F569CF"/>
    <w:rsid w:val="00F67D5B"/>
    <w:rsid w:val="00F8671C"/>
    <w:rsid w:val="00F95B41"/>
    <w:rsid w:val="00FF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97C2E4"/>
  <w15:docId w15:val="{8FEBF69E-3405-48B0-A3D5-6BDCE38B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4"/>
        <w:szCs w:val="24"/>
        <w:lang w:val="es-419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6C01"/>
  </w:style>
  <w:style w:type="paragraph" w:styleId="Footer">
    <w:name w:val="footer"/>
    <w:basedOn w:val="Normal"/>
    <w:link w:val="FooterChar"/>
    <w:uiPriority w:val="99"/>
    <w:unhideWhenUsed/>
    <w:rsid w:val="004C6C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C01"/>
  </w:style>
  <w:style w:type="table" w:styleId="TableGrid">
    <w:name w:val="Table Grid"/>
    <w:basedOn w:val="TableNormal"/>
    <w:uiPriority w:val="39"/>
    <w:rsid w:val="00143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17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71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4736A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534AE"/>
    <w:rPr>
      <w:color w:val="954F72"/>
      <w:u w:val="single"/>
    </w:rPr>
  </w:style>
  <w:style w:type="paragraph" w:customStyle="1" w:styleId="msonormal0">
    <w:name w:val="msonormal"/>
    <w:basedOn w:val="Normal"/>
    <w:rsid w:val="001534A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</w:rPr>
  </w:style>
  <w:style w:type="paragraph" w:customStyle="1" w:styleId="xl65">
    <w:name w:val="xl65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b/>
      <w:bCs/>
      <w:color w:val="203764"/>
      <w:sz w:val="44"/>
      <w:szCs w:val="44"/>
    </w:rPr>
  </w:style>
  <w:style w:type="paragraph" w:customStyle="1" w:styleId="xl66">
    <w:name w:val="xl66"/>
    <w:basedOn w:val="Normal"/>
    <w:rsid w:val="001534AE"/>
    <w:pPr>
      <w:spacing w:before="100" w:beforeAutospacing="1" w:after="100" w:afterAutospacing="1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67">
    <w:name w:val="xl67"/>
    <w:basedOn w:val="Normal"/>
    <w:rsid w:val="001534AE"/>
    <w:pPr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808080"/>
      <w:sz w:val="44"/>
      <w:szCs w:val="44"/>
    </w:rPr>
  </w:style>
  <w:style w:type="paragraph" w:customStyle="1" w:styleId="xl68">
    <w:name w:val="xl68"/>
    <w:basedOn w:val="Normal"/>
    <w:rsid w:val="001534AE"/>
    <w:pPr>
      <w:spacing w:before="100" w:beforeAutospacing="1" w:after="100" w:afterAutospacing="1"/>
      <w:ind w:firstLineChars="100" w:firstLine="100"/>
      <w:jc w:val="right"/>
    </w:pPr>
    <w:rPr>
      <w:rFonts w:ascii="Century Gothic" w:eastAsia="Times New Roman" w:hAnsi="Century Gothic" w:cs="Times New Roman"/>
      <w:b/>
      <w:bCs/>
      <w:sz w:val="22"/>
      <w:szCs w:val="22"/>
    </w:rPr>
  </w:style>
  <w:style w:type="paragraph" w:customStyle="1" w:styleId="xl69">
    <w:name w:val="xl69"/>
    <w:basedOn w:val="Normal"/>
    <w:rsid w:val="001534AE"/>
    <w:pPr>
      <w:pBdr>
        <w:top w:val="single" w:sz="4" w:space="0" w:color="BFBFBF"/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534AE"/>
    <w:pPr>
      <w:pBdr>
        <w:left w:val="single" w:sz="4" w:space="7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ind w:firstLineChars="100" w:firstLine="100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2">
    <w:name w:val="xl72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3">
    <w:name w:val="xl73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4">
    <w:name w:val="xl74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5">
    <w:name w:val="xl75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6">
    <w:name w:val="xl76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sz w:val="20"/>
      <w:szCs w:val="20"/>
    </w:rPr>
  </w:style>
  <w:style w:type="paragraph" w:customStyle="1" w:styleId="xl77">
    <w:name w:val="xl77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8">
    <w:name w:val="xl78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79">
    <w:name w:val="xl79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333F4F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color w:val="FFFFFF"/>
      <w:sz w:val="20"/>
      <w:szCs w:val="20"/>
    </w:rPr>
  </w:style>
  <w:style w:type="paragraph" w:customStyle="1" w:styleId="xl80">
    <w:name w:val="xl80"/>
    <w:basedOn w:val="Normal"/>
    <w:rsid w:val="001534AE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1">
    <w:name w:val="xl81"/>
    <w:basedOn w:val="Normal"/>
    <w:rsid w:val="001534AE"/>
    <w:pPr>
      <w:pBdr>
        <w:top w:val="single" w:sz="4" w:space="0" w:color="BFBFBF"/>
        <w:bottom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customStyle="1" w:styleId="xl82">
    <w:name w:val="xl82"/>
    <w:basedOn w:val="Normal"/>
    <w:rsid w:val="001534AE"/>
    <w:pPr>
      <w:pBdr>
        <w:top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F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817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dunlevy\Desktop\Old%20smarts\ref1-IC-One-Page-Business-Plan-for-a-Service-Business-10787_WORD.dotx" TargetMode="Externa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ref1-IC-One-Page-Business-Plan-for-a-Service-Business-10787_WORD.dotx</Template>
  <TotalTime>96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Dunlevy, Bess</dc:creator>
  <cp:lastModifiedBy>Mira Li</cp:lastModifiedBy>
  <cp:revision>7</cp:revision>
  <dcterms:created xsi:type="dcterms:W3CDTF">2024-02-28T04:56:00Z</dcterms:created>
  <dcterms:modified xsi:type="dcterms:W3CDTF">2024-12-15T09:44:00Z</dcterms:modified>
</cp:coreProperties>
</file>