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6620" w14:textId="26856656" w:rsidR="00BC7F9D" w:rsidRPr="00E752D7" w:rsidRDefault="00EB262D" w:rsidP="003D220F">
      <w:pPr>
        <w:outlineLvl w:val="0"/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E752D7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B3A5FD" wp14:editId="582A817C">
            <wp:simplePos x="0" y="0"/>
            <wp:positionH relativeFrom="column">
              <wp:posOffset>4714545</wp:posOffset>
            </wp:positionH>
            <wp:positionV relativeFrom="paragraph">
              <wp:posOffset>-132715</wp:posOffset>
            </wp:positionV>
            <wp:extent cx="2313432" cy="457200"/>
            <wp:effectExtent l="0" t="0" r="0" b="0"/>
            <wp:wrapNone/>
            <wp:docPr id="3" name="Picture 2" descr="A blue and white logo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E80A4CCA-BBD8-64F8-0903-97C42338BB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E80A4CCA-BBD8-64F8-0903-97C42338BB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C71" w:rsidRPr="00E752D7">
        <w:rPr>
          <w:rFonts w:ascii="Century Gothic" w:hAnsi="Century Gothic"/>
          <w:b/>
          <w:color w:val="595959" w:themeColor="text1" w:themeTint="A6"/>
          <w:sz w:val="36"/>
          <w:szCs w:val="36"/>
        </w:rPr>
        <w:t>EJEMPLO DE PLAN DE MARKETING SIMPLE</w:t>
      </w:r>
    </w:p>
    <w:p w14:paraId="5EF3CA2A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335"/>
        <w:gridCol w:w="8725"/>
      </w:tblGrid>
      <w:tr w:rsidR="00385C71" w:rsidRPr="00385C71" w14:paraId="58197625" w14:textId="77777777" w:rsidTr="00366E0E">
        <w:trPr>
          <w:trHeight w:val="437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9FA6DE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CATEGORÍA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164EC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DESCRIPCIÓN</w:t>
            </w:r>
          </w:p>
        </w:tc>
      </w:tr>
      <w:tr w:rsidR="00CD00E9" w:rsidRPr="00385C71" w14:paraId="429F337B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3D63D0F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RESUMEN DE NEGOCIOS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15D90" w14:textId="0D0C2CD8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FitFusion </w:t>
            </w:r>
            <w:proofErr w:type="gramStart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Wearables</w:t>
            </w:r>
            <w:proofErr w:type="gramEnd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 tiene como objetivo insertarse en el mercado de monitores de actividad haciendo énfasis en las funciones únicas de gestión del estrés y seguimiento del sueño.</w:t>
            </w:r>
          </w:p>
        </w:tc>
      </w:tr>
      <w:tr w:rsidR="00CD00E9" w:rsidRPr="00385C71" w14:paraId="2DE96D6E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086CB2D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OBJETIVOS DE NEGOCIOS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D60D9" w14:textId="1E4C5295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Alcanzar una participación en el mercado del 5%</w:t>
            </w:r>
            <w:r w:rsidRPr="00E752D7">
              <w:rPr>
                <w:sz w:val="17"/>
                <w:szCs w:val="17"/>
              </w:rPr>
              <w:t xml:space="preserve"> </w:t>
            </w: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en el segmento de monitores de actividad portátiles de gama media. Lograr un aumento del 30% en las interacciones de los clientes en plataformas de redes sociales.</w:t>
            </w:r>
          </w:p>
        </w:tc>
      </w:tr>
      <w:tr w:rsidR="00CD00E9" w:rsidRPr="00385C71" w14:paraId="24BFBD87" w14:textId="77777777" w:rsidTr="00E752D7">
        <w:trPr>
          <w:trHeight w:val="512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F17CD87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EL PROBLEMA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4B990" w14:textId="3664FB0C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En un mercado saturado de monitores de actividad, los consumidores buscan algo más que un simple conteo de pasos.</w:t>
            </w:r>
          </w:p>
        </w:tc>
      </w:tr>
      <w:tr w:rsidR="00CD00E9" w:rsidRPr="00385C71" w14:paraId="09BB94C8" w14:textId="77777777" w:rsidTr="00E752D7">
        <w:trPr>
          <w:trHeight w:val="521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6AD6B364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NUESTRA SOLUCIÓN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CEAE1" w14:textId="49316F4C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FitFusion </w:t>
            </w:r>
            <w:proofErr w:type="gramStart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Wearables</w:t>
            </w:r>
            <w:proofErr w:type="gramEnd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 ofrece un monitor de actividad todo en uno de última generación que establece un nuevo estándar en tecnología de bienestar.</w:t>
            </w:r>
          </w:p>
        </w:tc>
      </w:tr>
      <w:tr w:rsidR="00CD00E9" w:rsidRPr="00385C71" w14:paraId="59E3C0CF" w14:textId="77777777" w:rsidTr="00E752D7">
        <w:trPr>
          <w:trHeight w:val="521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7C47645D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VENTAJA COMPETITIVA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24E54" w14:textId="27210B06" w:rsidR="00CD00E9" w:rsidRPr="00E752D7" w:rsidRDefault="00142C8C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FitFusion </w:t>
            </w:r>
            <w:proofErr w:type="gramStart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Wearables</w:t>
            </w:r>
            <w:proofErr w:type="gramEnd"/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 ofrece la singular integración de tecnología avanzada de seguimiento del sueño y del estrés, con supervisión tradicional de la actividad.</w:t>
            </w:r>
          </w:p>
        </w:tc>
      </w:tr>
      <w:tr w:rsidR="00CD00E9" w:rsidRPr="00385C71" w14:paraId="5789045F" w14:textId="77777777" w:rsidTr="00366E0E">
        <w:trPr>
          <w:trHeight w:val="619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168AC4E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MERCADO DE DESTINO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6DD69" w14:textId="7560BF16" w:rsidR="00CD00E9" w:rsidRPr="00E752D7" w:rsidRDefault="00142C8C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Este mercado está formado por jóvenes profesionales, de entre 25 y 40 años, expertos en tecnología que llevan un estilo de vida saludable. Equilibran un apretado horario de trabajo con un fuerte compromiso con la actividad física y el bienestar mental.</w:t>
            </w:r>
          </w:p>
        </w:tc>
      </w:tr>
      <w:tr w:rsidR="00CD00E9" w:rsidRPr="00385C71" w14:paraId="5E0F9F7B" w14:textId="77777777" w:rsidTr="00366E0E">
        <w:trPr>
          <w:trHeight w:val="86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3E799AD6" w14:textId="20FB6CFE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ESTRATEGIAS Y OBJETIVOS </w:t>
            </w:r>
            <w:r w:rsidRPr="00385C7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DE MARKETING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5D3EA" w14:textId="2A84658B" w:rsidR="00CD00E9" w:rsidRPr="00E752D7" w:rsidRDefault="007B2BBC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Implementar el marketing digital y de influencers, con el objetivo de aumentar los seguidores en redes sociales en un 50% y las ventas en línea en un 20%. Además, aspirar una tasa de participación del 40% en campañas dirigidas por influencers.</w:t>
            </w:r>
          </w:p>
        </w:tc>
      </w:tr>
      <w:tr w:rsidR="00CD00E9" w:rsidRPr="00385C71" w14:paraId="1088A1BF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8662BF8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REQUISITOS FINANCIEROS</w:t>
            </w:r>
          </w:p>
        </w:tc>
        <w:tc>
          <w:tcPr>
            <w:tcW w:w="872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18D5B" w14:textId="4A776C88" w:rsidR="00CD00E9" w:rsidRPr="00E752D7" w:rsidRDefault="007B2BBC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El plan de marketing requiere una asignación inicial de presupuesto (de seis meses) de aproximadamente USD 200 000 para publicidad digital, colaboración con influencers y gestión de redes sociales.</w:t>
            </w:r>
          </w:p>
        </w:tc>
      </w:tr>
    </w:tbl>
    <w:p w14:paraId="64B1CD03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1412E7E0" w14:textId="1BEE0C5F" w:rsidR="00E1328E" w:rsidRPr="00366E0E" w:rsidRDefault="00385C71" w:rsidP="00385C71">
      <w:pPr>
        <w:spacing w:after="60"/>
        <w:outlineLvl w:val="0"/>
        <w:rPr>
          <w:rFonts w:ascii="Century Gothic" w:hAnsi="Century Gothic"/>
          <w:bCs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color w:val="808080" w:themeColor="background1" w:themeShade="80"/>
          <w:sz w:val="36"/>
        </w:rPr>
        <w:t>EJEMPLO DE PLAN DE ACCIÓN</w:t>
      </w:r>
    </w:p>
    <w:tbl>
      <w:tblPr>
        <w:tblW w:w="11043" w:type="dxa"/>
        <w:tblLook w:val="04A0" w:firstRow="1" w:lastRow="0" w:firstColumn="1" w:lastColumn="0" w:noHBand="0" w:noVBand="1"/>
      </w:tblPr>
      <w:tblGrid>
        <w:gridCol w:w="2335"/>
        <w:gridCol w:w="4322"/>
        <w:gridCol w:w="1799"/>
        <w:gridCol w:w="1349"/>
        <w:gridCol w:w="1238"/>
      </w:tblGrid>
      <w:tr w:rsidR="00385C71" w:rsidRPr="00385C71" w14:paraId="2AD7C275" w14:textId="77777777" w:rsidTr="00366E0E">
        <w:trPr>
          <w:trHeight w:val="432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3456328D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CATEGORÍA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69DE0B36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ACCIÓN</w:t>
            </w: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0660F51B" w14:textId="77777777" w:rsidR="00385C71" w:rsidRPr="00366E0E" w:rsidRDefault="00385C71" w:rsidP="00385C71">
            <w:pPr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PROPIETARIO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50A7C228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FECHA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  <w:hideMark/>
          </w:tcPr>
          <w:p w14:paraId="4ED05EF5" w14:textId="77777777" w:rsidR="00385C71" w:rsidRPr="00366E0E" w:rsidRDefault="00385C71" w:rsidP="00385C71">
            <w:pPr>
              <w:jc w:val="center"/>
              <w:rPr>
                <w:rFonts w:ascii="Century Gothic" w:hAnsi="Century Gothic" w:cs="Calibri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COSTO</w:t>
            </w:r>
          </w:p>
        </w:tc>
      </w:tr>
      <w:tr w:rsidR="00CD00E9" w:rsidRPr="00385C71" w14:paraId="433BBB5B" w14:textId="77777777" w:rsidTr="00E30053">
        <w:trPr>
          <w:trHeight w:val="1025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324BDA19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PRODUCTO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AB186" w14:textId="4543EAFA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Finalizar el diseño y las funciones del monitor de actividad, con la seguridad de que nuestra tecnología de seguimiento del sueño y del estrés se integra perfectamente con las funciones de monitoreo de la actividad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91D40" w14:textId="6297995F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Lori G.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3E33C" w14:textId="03D83CB4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15D78" w14:textId="599A6072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5000</w:t>
            </w:r>
          </w:p>
        </w:tc>
      </w:tr>
      <w:tr w:rsidR="00CD00E9" w:rsidRPr="00385C71" w14:paraId="06574CA8" w14:textId="77777777" w:rsidTr="00E752D7">
        <w:trPr>
          <w:trHeight w:val="692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658F6813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PRECIO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88ED2" w14:textId="5CDD110C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Realizar estudios de mercado para determinar estrategias de fijación de precios competitivos y establecer un nivel de precios introductorio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FA08" w14:textId="1B07C7A5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Romy B.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40CC0" w14:textId="6F9B3B95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07BA" w14:textId="5AB95472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1200</w:t>
            </w:r>
          </w:p>
        </w:tc>
      </w:tr>
      <w:tr w:rsidR="00CD00E9" w:rsidRPr="00385C71" w14:paraId="13CBDA66" w14:textId="77777777" w:rsidTr="00E30053">
        <w:trPr>
          <w:trHeight w:val="89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E2473AA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LUGAR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62829" w14:textId="29701AFE" w:rsidR="00CD00E9" w:rsidRPr="00E752D7" w:rsidRDefault="00CD00E9" w:rsidP="00E752D7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Desarrollar una plataforma de ventas en línea fácil de usar</w:t>
            </w:r>
            <w:r w:rsidR="00E752D7" w:rsidRPr="00E752D7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. </w:t>
            </w: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Asociarnos con tiendas minoristas seleccionadas que se alineen con la imagen de la marca y el mercado objetivo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F79D8" w14:textId="2BEEB2D2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24236" w14:textId="70E40EDB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2FD4B" w14:textId="12E98637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3000</w:t>
            </w:r>
          </w:p>
        </w:tc>
      </w:tr>
      <w:tr w:rsidR="00CD00E9" w:rsidRPr="00385C71" w14:paraId="18795CC8" w14:textId="77777777" w:rsidTr="00E752D7">
        <w:trPr>
          <w:trHeight w:val="701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E863EB8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PROMOCIÓN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0CD25" w14:textId="7D2811AA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Lanzar una campaña en redes sociales centrada en el estrés. Iniciar cinco colaboraciones con influencers importantes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AD60A" w14:textId="117E72E2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Lori G.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2100D" w14:textId="6B4ED2AA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EBB6E" w14:textId="23CE9591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7000</w:t>
            </w:r>
          </w:p>
        </w:tc>
      </w:tr>
      <w:tr w:rsidR="00CD00E9" w:rsidRPr="00385C71" w14:paraId="4A793DDE" w14:textId="77777777" w:rsidTr="00E752D7">
        <w:trPr>
          <w:trHeight w:val="1151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2E914C4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CANALES DE MARKETING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47D8" w14:textId="34B40DAB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Aprovechar las plataformas de redes sociales como Instagram y YouTube para la publicidad dirigida. Utilizar el marketing por correo electrónico para llegar a clientes potenciales con ofertas personalizadas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6FC7D" w14:textId="2DFD2341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Lori G.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14224" w14:textId="611EBB4D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4D4C" w14:textId="474CAE3F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4000</w:t>
            </w:r>
          </w:p>
        </w:tc>
      </w:tr>
      <w:tr w:rsidR="00CD00E9" w:rsidRPr="00385C71" w14:paraId="74AC18C4" w14:textId="77777777" w:rsidTr="00E752D7">
        <w:trPr>
          <w:trHeight w:val="116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28473EA6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ESTÁNDARES DE RENDIMIENTO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B2757" w14:textId="50833328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Establecer objetivos mensuales para la participación en línea y el alcance de las campañas de influencers. Supervisar y ajustar nuestras estrategias en función de los comentarios de los clientes y los datos de ventas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127EC" w14:textId="6457149C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Romy B.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5511E" w14:textId="0AA6B3F3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5B136" w14:textId="63C5872B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5000</w:t>
            </w:r>
          </w:p>
        </w:tc>
      </w:tr>
      <w:tr w:rsidR="00CD00E9" w:rsidRPr="00385C71" w14:paraId="63087B59" w14:textId="77777777" w:rsidTr="00E752D7">
        <w:trPr>
          <w:trHeight w:val="1358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093F013B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MÉTODOS DE MEDICIÓN DE RESULTADOS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EE8CF" w14:textId="70D195C3" w:rsidR="00CD00E9" w:rsidRPr="00E752D7" w:rsidRDefault="00CD00E9" w:rsidP="00CD00E9">
            <w:pPr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E752D7">
              <w:rPr>
                <w:rFonts w:ascii="Century Gothic" w:hAnsi="Century Gothic"/>
                <w:color w:val="000000"/>
                <w:sz w:val="17"/>
                <w:szCs w:val="17"/>
              </w:rPr>
              <w:t>Utilizar herramientas de análisis para hacer un seguimiento de las interacciones en redes sociales y el tráfico del sitio web. Revisar regularmente los datos de ventas en línea y las reseñas de los clientes para evaluar la respuesta del mercado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625C4" w14:textId="76B5DAFC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39E82" w14:textId="0953F94B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D95" w14:textId="2BDF661F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2000</w:t>
            </w:r>
          </w:p>
        </w:tc>
      </w:tr>
      <w:tr w:rsidR="00CD00E9" w:rsidRPr="00385C71" w14:paraId="707BA25E" w14:textId="77777777" w:rsidTr="00366E0E">
        <w:trPr>
          <w:trHeight w:val="619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  <w:hideMark/>
          </w:tcPr>
          <w:p w14:paraId="5B8A3EA5" w14:textId="77777777" w:rsidR="00CD00E9" w:rsidRPr="00385C71" w:rsidRDefault="00CD00E9" w:rsidP="00CD00E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REVISIÓN</w:t>
            </w:r>
          </w:p>
        </w:tc>
        <w:tc>
          <w:tcPr>
            <w:tcW w:w="43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1CB3" w14:textId="6D033F14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FA49" w14:textId="77777777" w:rsidR="00CD00E9" w:rsidRPr="00385C71" w:rsidRDefault="00CD00E9" w:rsidP="00CD00E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594A4" w14:textId="77777777" w:rsidR="00CD00E9" w:rsidRPr="00385C71" w:rsidRDefault="00CD00E9" w:rsidP="00CD00E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4346B" w14:textId="3A6AE064" w:rsidR="00CD00E9" w:rsidRPr="00385C71" w:rsidRDefault="00CD00E9" w:rsidP="00CD00E9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5210E483" w14:textId="77777777" w:rsidR="005921CD" w:rsidRDefault="005921CD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FB6D31C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3CDB9E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661BFD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F0A5F2C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FAC51F3" w14:textId="77777777" w:rsidTr="00C81141">
        <w:trPr>
          <w:trHeight w:val="2706"/>
        </w:trPr>
        <w:tc>
          <w:tcPr>
            <w:tcW w:w="10638" w:type="dxa"/>
          </w:tcPr>
          <w:p w14:paraId="6BF1E563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39F9EEF7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4515811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0D0C5F3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6807B5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7A3E9" w14:textId="77777777" w:rsidR="00000861" w:rsidRDefault="00000861" w:rsidP="00F36FE0">
      <w:r>
        <w:separator/>
      </w:r>
    </w:p>
  </w:endnote>
  <w:endnote w:type="continuationSeparator" w:id="0">
    <w:p w14:paraId="5703D3CB" w14:textId="77777777" w:rsidR="00000861" w:rsidRDefault="0000086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93398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11FF9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89A188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AABD98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6E98" w14:textId="77777777" w:rsidR="00000861" w:rsidRDefault="00000861" w:rsidP="00F36FE0">
      <w:r>
        <w:separator/>
      </w:r>
    </w:p>
  </w:footnote>
  <w:footnote w:type="continuationSeparator" w:id="0">
    <w:p w14:paraId="16699827" w14:textId="77777777" w:rsidR="00000861" w:rsidRDefault="0000086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4240">
    <w:abstractNumId w:val="9"/>
  </w:num>
  <w:num w:numId="2" w16cid:durableId="1526752218">
    <w:abstractNumId w:val="8"/>
  </w:num>
  <w:num w:numId="3" w16cid:durableId="1359694483">
    <w:abstractNumId w:val="7"/>
  </w:num>
  <w:num w:numId="4" w16cid:durableId="271405347">
    <w:abstractNumId w:val="6"/>
  </w:num>
  <w:num w:numId="5" w16cid:durableId="32969386">
    <w:abstractNumId w:val="5"/>
  </w:num>
  <w:num w:numId="6" w16cid:durableId="117336565">
    <w:abstractNumId w:val="4"/>
  </w:num>
  <w:num w:numId="7" w16cid:durableId="1111121674">
    <w:abstractNumId w:val="3"/>
  </w:num>
  <w:num w:numId="8" w16cid:durableId="1038816968">
    <w:abstractNumId w:val="2"/>
  </w:num>
  <w:num w:numId="9" w16cid:durableId="1594047797">
    <w:abstractNumId w:val="1"/>
  </w:num>
  <w:num w:numId="10" w16cid:durableId="1703362162">
    <w:abstractNumId w:val="0"/>
  </w:num>
  <w:num w:numId="11" w16cid:durableId="494537974">
    <w:abstractNumId w:val="13"/>
  </w:num>
  <w:num w:numId="12" w16cid:durableId="152912925">
    <w:abstractNumId w:val="16"/>
  </w:num>
  <w:num w:numId="13" w16cid:durableId="226234859">
    <w:abstractNumId w:val="15"/>
  </w:num>
  <w:num w:numId="14" w16cid:durableId="1531844512">
    <w:abstractNumId w:val="11"/>
  </w:num>
  <w:num w:numId="15" w16cid:durableId="653679177">
    <w:abstractNumId w:val="10"/>
  </w:num>
  <w:num w:numId="16" w16cid:durableId="1028945416">
    <w:abstractNumId w:val="12"/>
  </w:num>
  <w:num w:numId="17" w16cid:durableId="110130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7"/>
    <w:rsid w:val="00000861"/>
    <w:rsid w:val="00031AF7"/>
    <w:rsid w:val="00036FF2"/>
    <w:rsid w:val="000413A5"/>
    <w:rsid w:val="00057A0D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2C8C"/>
    <w:rsid w:val="001472A1"/>
    <w:rsid w:val="00150B91"/>
    <w:rsid w:val="001962A6"/>
    <w:rsid w:val="00206944"/>
    <w:rsid w:val="002453A2"/>
    <w:rsid w:val="002507EE"/>
    <w:rsid w:val="00272A81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36DC9"/>
    <w:rsid w:val="003457E6"/>
    <w:rsid w:val="00345B4E"/>
    <w:rsid w:val="0036595F"/>
    <w:rsid w:val="00366E0E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2331F"/>
    <w:rsid w:val="00436C70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07B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B2BBC"/>
    <w:rsid w:val="007F08AA"/>
    <w:rsid w:val="00813A41"/>
    <w:rsid w:val="0081690B"/>
    <w:rsid w:val="008350B3"/>
    <w:rsid w:val="0085124E"/>
    <w:rsid w:val="00863730"/>
    <w:rsid w:val="0089346A"/>
    <w:rsid w:val="008B4152"/>
    <w:rsid w:val="008C3ED9"/>
    <w:rsid w:val="008C4AD5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36D98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BD44BE"/>
    <w:rsid w:val="00C12C0B"/>
    <w:rsid w:val="00C81141"/>
    <w:rsid w:val="00CA2CD6"/>
    <w:rsid w:val="00CA6F96"/>
    <w:rsid w:val="00CB4DF0"/>
    <w:rsid w:val="00CB7FA5"/>
    <w:rsid w:val="00CD00E9"/>
    <w:rsid w:val="00CD2479"/>
    <w:rsid w:val="00CF7C60"/>
    <w:rsid w:val="00D0197F"/>
    <w:rsid w:val="00D022DF"/>
    <w:rsid w:val="00D2118F"/>
    <w:rsid w:val="00D2644E"/>
    <w:rsid w:val="00D26580"/>
    <w:rsid w:val="00D32A37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30053"/>
    <w:rsid w:val="00E62BF6"/>
    <w:rsid w:val="00E7322A"/>
    <w:rsid w:val="00E752D7"/>
    <w:rsid w:val="00E8348B"/>
    <w:rsid w:val="00E85804"/>
    <w:rsid w:val="00E97F89"/>
    <w:rsid w:val="00EB23F8"/>
    <w:rsid w:val="00EB262D"/>
    <w:rsid w:val="00EC3CDB"/>
    <w:rsid w:val="00F05EE6"/>
    <w:rsid w:val="00F11F7B"/>
    <w:rsid w:val="00F36FE0"/>
    <w:rsid w:val="00F85E87"/>
    <w:rsid w:val="00F90516"/>
    <w:rsid w:val="00F953E5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0C221"/>
  <w15:docId w15:val="{FF77555E-05A0-476B-B9B1-E12581A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4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esktop\Old%20smarts\Marketing%20Plan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18</TotalTime>
  <Pages>2</Pages>
  <Words>579</Words>
  <Characters>3487</Characters>
  <Application>Microsoft Office Word</Application>
  <DocSecurity>0</DocSecurity>
  <Lines>435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7</cp:revision>
  <cp:lastPrinted>2018-04-15T17:50:00Z</cp:lastPrinted>
  <dcterms:created xsi:type="dcterms:W3CDTF">2024-03-28T20:53:00Z</dcterms:created>
  <dcterms:modified xsi:type="dcterms:W3CDTF">2024-12-31T07:42:00Z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