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E9398E" w14:textId="2F92A82F" w:rsidR="00DA0724" w:rsidRDefault="00DA0724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  <w:r>
        <w:rPr>
          <w:rFonts w:ascii="Century Gothic" w:hAnsi="Century Gothic"/>
          <w:b/>
          <w:bCs/>
          <w:noProof/>
          <w:color w:val="000000" w:themeColor="text1"/>
          <w:sz w:val="44"/>
          <w:szCs w:val="44"/>
        </w:rPr>
        <w:drawing>
          <wp:anchor distT="0" distB="0" distL="114300" distR="114300" simplePos="0" relativeHeight="251659264" behindDoc="0" locked="0" layoutInCell="1" allowOverlap="1" wp14:anchorId="2672777C" wp14:editId="3B604B4E">
            <wp:simplePos x="0" y="0"/>
            <wp:positionH relativeFrom="margin">
              <wp:align>right</wp:align>
            </wp:positionH>
            <wp:positionV relativeFrom="paragraph">
              <wp:posOffset>635</wp:posOffset>
            </wp:positionV>
            <wp:extent cx="2725001" cy="540000"/>
            <wp:effectExtent l="0" t="0" r="0" b="0"/>
            <wp:wrapNone/>
            <wp:docPr id="596331343" name="Picture 1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6331343" name="Picture 1">
                      <a:hlinkClick r:id="rId6"/>
                    </pic:cNvPr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25001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entury Gothic" w:hAnsi="Century Gothic"/>
          <w:b/>
          <w:color w:val="595959" w:themeColor="text1" w:themeTint="A6"/>
          <w:sz w:val="52"/>
        </w:rPr>
        <w:t>Plantilla de lista de verificación de mantenimiento para hoteles</w:t>
      </w:r>
    </w:p>
    <w:tbl>
      <w:tblPr>
        <w:tblW w:w="23106" w:type="dxa"/>
        <w:tblLook w:val="04A0" w:firstRow="1" w:lastRow="0" w:firstColumn="1" w:lastColumn="0" w:noHBand="0" w:noVBand="1"/>
      </w:tblPr>
      <w:tblGrid>
        <w:gridCol w:w="8080"/>
        <w:gridCol w:w="1891"/>
        <w:gridCol w:w="1369"/>
        <w:gridCol w:w="1297"/>
        <w:gridCol w:w="1397"/>
        <w:gridCol w:w="1297"/>
        <w:gridCol w:w="1297"/>
        <w:gridCol w:w="1297"/>
        <w:gridCol w:w="1297"/>
        <w:gridCol w:w="3884"/>
      </w:tblGrid>
      <w:tr w:rsidR="00DA0724" w:rsidRPr="00DA0724" w14:paraId="02A4559A" w14:textId="77777777" w:rsidTr="009914AE">
        <w:trPr>
          <w:trHeight w:val="1002"/>
        </w:trPr>
        <w:tc>
          <w:tcPr>
            <w:tcW w:w="80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D9C97D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B9BD5"/>
                <w:kern w:val="0"/>
                <w:sz w:val="64"/>
                <w:szCs w:val="64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64"/>
              </w:rPr>
              <w:t>Nombre de la propiedad</w:t>
            </w:r>
          </w:p>
        </w:tc>
        <w:tc>
          <w:tcPr>
            <w:tcW w:w="18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39528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B9BD5"/>
                <w:kern w:val="0"/>
                <w:sz w:val="64"/>
                <w:szCs w:val="64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4DE3B8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25C88F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8BF111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BC7DC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EFC9E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CE0DFE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BA5E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17BC6C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655A1524" w14:textId="77777777" w:rsidTr="009914AE">
        <w:trPr>
          <w:trHeight w:val="642"/>
        </w:trPr>
        <w:tc>
          <w:tcPr>
            <w:tcW w:w="8080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7574AAAA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Times New Roman"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28"/>
              </w:rPr>
              <w:t>Inspeccionado por</w:t>
            </w:r>
          </w:p>
        </w:tc>
        <w:tc>
          <w:tcPr>
            <w:tcW w:w="5954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C44508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Nombre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990578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73A3F7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65E64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F86A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DD13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63D76076" w14:textId="77777777" w:rsidTr="009914AE">
        <w:trPr>
          <w:trHeight w:val="642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4BE9EDDA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jc w:val="right"/>
              <w:rPr>
                <w:rFonts w:ascii="Century Gothic" w:eastAsia="Times New Roman" w:hAnsi="Century Gothic" w:cs="Times New Roman"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5B9BD5"/>
                <w:kern w:val="0"/>
                <w:sz w:val="28"/>
              </w:rPr>
              <w:t>Fecha</w:t>
            </w:r>
          </w:p>
        </w:tc>
        <w:tc>
          <w:tcPr>
            <w:tcW w:w="5954" w:type="dxa"/>
            <w:gridSpan w:val="4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56B3FC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color w:val="000000"/>
                <w:kern w:val="0"/>
                <w:sz w:val="28"/>
              </w:rPr>
              <w:t>DD/MM/AA</w:t>
            </w: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43CB0C" w14:textId="77777777" w:rsidR="00DA0724" w:rsidRPr="00DA0724" w:rsidRDefault="00DA0724" w:rsidP="00DA0724">
            <w:pPr>
              <w:spacing w:after="0" w:line="240" w:lineRule="auto"/>
              <w:ind w:firstLineChars="100" w:firstLine="280"/>
              <w:rPr>
                <w:rFonts w:ascii="Century Gothic" w:eastAsia="Times New Roman" w:hAnsi="Century Gothic" w:cs="Times New Roman"/>
                <w:color w:val="000000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D178E9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8252F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12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77229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  <w:tc>
          <w:tcPr>
            <w:tcW w:w="38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C37E77" w14:textId="77777777" w:rsidR="00DA0724" w:rsidRPr="00DA0724" w:rsidRDefault="00DA0724" w:rsidP="00DA0724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14:ligatures w14:val="none"/>
              </w:rPr>
            </w:pPr>
          </w:p>
        </w:tc>
      </w:tr>
      <w:tr w:rsidR="00DA0724" w:rsidRPr="00DA0724" w14:paraId="08380214" w14:textId="77777777" w:rsidTr="009914AE">
        <w:trPr>
          <w:trHeight w:val="690"/>
        </w:trPr>
        <w:tc>
          <w:tcPr>
            <w:tcW w:w="23106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89C88C6" w14:textId="2811473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i/>
                <w:iCs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595959"/>
                <w:kern w:val="0"/>
                <w:sz w:val="22"/>
              </w:rPr>
              <w:t xml:space="preserve">Utilice la lista de verificación para documentar cualquier problema detectado durante la inspección y las medidas que se requieren para resolverlo. </w:t>
            </w:r>
          </w:p>
        </w:tc>
      </w:tr>
      <w:tr w:rsidR="00DA0724" w:rsidRPr="00DA0724" w14:paraId="50E69407" w14:textId="77777777" w:rsidTr="009914AE">
        <w:trPr>
          <w:trHeight w:val="642"/>
        </w:trPr>
        <w:tc>
          <w:tcPr>
            <w:tcW w:w="8080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67B46D3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Tareas</w:t>
            </w:r>
          </w:p>
        </w:tc>
        <w:tc>
          <w:tcPr>
            <w:tcW w:w="1891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0FCDC5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Frecuencia</w:t>
            </w:r>
          </w:p>
        </w:tc>
        <w:tc>
          <w:tcPr>
            <w:tcW w:w="9251" w:type="dxa"/>
            <w:gridSpan w:val="7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  <w:hideMark/>
          </w:tcPr>
          <w:p w14:paraId="642EAF6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Fechas</w:t>
            </w:r>
          </w:p>
        </w:tc>
        <w:tc>
          <w:tcPr>
            <w:tcW w:w="3884" w:type="dxa"/>
            <w:vMerge w:val="restart"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shd w:val="clear" w:color="000000" w:fill="DDEBF7"/>
            <w:vAlign w:val="center"/>
            <w:hideMark/>
          </w:tcPr>
          <w:p w14:paraId="6E0BAC86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Notas de inspección y acciones de seguimiento</w:t>
            </w:r>
          </w:p>
        </w:tc>
      </w:tr>
      <w:tr w:rsidR="00DA0724" w:rsidRPr="00DA0724" w14:paraId="11319A59" w14:textId="77777777" w:rsidTr="009914AE">
        <w:trPr>
          <w:trHeight w:val="642"/>
        </w:trPr>
        <w:tc>
          <w:tcPr>
            <w:tcW w:w="8080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38C9BA6B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891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2E016799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F0326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30/11/2035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CB2AE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01/12/2035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39DF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02/12/2035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697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03/12/2035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36EC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04/12/2035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29F2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05/12/2035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8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5BB4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06/12/2035</w:t>
            </w:r>
          </w:p>
        </w:tc>
        <w:tc>
          <w:tcPr>
            <w:tcW w:w="3884" w:type="dxa"/>
            <w:vMerge/>
            <w:tcBorders>
              <w:top w:val="single" w:sz="4" w:space="0" w:color="5B9BD5"/>
              <w:left w:val="single" w:sz="4" w:space="0" w:color="5B9BD5"/>
              <w:bottom w:val="single" w:sz="8" w:space="0" w:color="5B9BD5"/>
              <w:right w:val="single" w:sz="4" w:space="0" w:color="5B9BD5"/>
            </w:tcBorders>
            <w:vAlign w:val="center"/>
            <w:hideMark/>
          </w:tcPr>
          <w:p w14:paraId="0D33A445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B9BD5"/>
                <w:kern w:val="0"/>
                <w:sz w:val="28"/>
                <w:szCs w:val="28"/>
                <w14:ligatures w14:val="none"/>
              </w:rPr>
            </w:pPr>
          </w:p>
        </w:tc>
      </w:tr>
      <w:tr w:rsidR="00DA0724" w:rsidRPr="00DA0724" w14:paraId="65516C0A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36FB1369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áreas exteriores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247D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E160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518E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D52CE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296B2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00140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085D0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E5F5D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3141AB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Notas</w:t>
            </w:r>
          </w:p>
        </w:tc>
      </w:tr>
      <w:tr w:rsidR="00DA0724" w:rsidRPr="00DA0724" w14:paraId="4C96E93B" w14:textId="77777777" w:rsidTr="003812DB">
        <w:trPr>
          <w:trHeight w:val="530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FAAB73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la fachada del edificio para detectar grietas, pintura descascarada o daños.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429A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D2B60A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28AA3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16998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0CCD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44B69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1CBEB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7CDCE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D7996B1" w14:textId="4D336F1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149C767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47E499C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Comprobar si hay fugas, tejas faltantes o residuos.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DAC2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76105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5CA8B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C0BA7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BF10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ED7AF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093B32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4C62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72E862" w14:textId="4939215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3D9D56B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6737F0D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Garantizar la iluminación adecuada en los estacionamientos y caminos.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DDFE3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Semanal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6F9FA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74C07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C8D1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F977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3220D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23DBD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B6607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99F6B08" w14:textId="2FBFEC1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69FFA7C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6DD369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que la señalización sea visible y no esté dañada.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84656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33B1E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3CEAA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0396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B98F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D129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44AF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18D34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C6DAD58" w14:textId="70D18CD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F78A6BD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2594815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las canaletas y los bajantes no contengan escombros.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2F09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94CB9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54028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F0D8B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B7CEC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83CB3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187FB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E8247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ACB974F" w14:textId="321412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157FC02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72A17002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vestíbulo y áreas públicas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52E4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Cada dos años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0C52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D2837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09DD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47C670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8897D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36AE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D0A3A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5246C35" w14:textId="4727089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0607CED" w14:textId="77777777" w:rsidTr="003812DB">
        <w:trPr>
          <w:trHeight w:val="5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76B8888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el funcionamiento adecuado y los niveles de confort de los sistemas de climatización.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619EE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319CC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FC97A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7886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C704F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170C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509CB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99854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99E7DB" w14:textId="3F81FB7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831311D" w14:textId="77777777" w:rsidTr="003812DB">
        <w:trPr>
          <w:trHeight w:val="548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0A544B2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Asegurarse de que funcionen todos los accesorios de iluminación (reemplace las bombillas según sea necesario).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494E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4756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D418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BD3D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E643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6BABD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16474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B86DF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6079E6" w14:textId="789930A3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7EEB900" w14:textId="77777777" w:rsidTr="003812DB">
        <w:trPr>
          <w:trHeight w:val="521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2360718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elevadores funcionen sin problemas y que se cumplan las normativas de seguridad.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BAEA3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Semanal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B889F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927D5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E0132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4BAC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316B26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C7A3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DAAC5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9128E6D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44AF1D06" w14:textId="77777777" w:rsidTr="003812DB">
        <w:trPr>
          <w:trHeight w:val="512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C3C00D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los pisos para detectar grietas, baldosas sueltas o riesgos de tropiezo.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F897F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Semanal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EA952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67E7E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E379B3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4AB6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49CE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814D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7F0F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81EEB2" w14:textId="27EBDBB2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10D30B0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CF93A69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extintores de incendios sean accesibles y no estén vencidos.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428FB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Mensualmente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8FEA1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15792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D5E1D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4543E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49DB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7AFDC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67DDF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C336A" w14:textId="1E58068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48F4237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5211BF35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habitaciones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E123F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2E11D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6F9E7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81F96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E5057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0FF8D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CAB3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5E2CC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CE7D2D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5D699A66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6EC0AD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tomacorrientes, interruptores y lámparas.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6922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701CE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1281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0C1BD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4945E1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EB976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B1B9F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CDAE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6A47001" w14:textId="31FEE16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91DB78A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7551232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que funcionen las unidades de aire acondicionado y calefacción.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A7EB8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Semanal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603219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12D44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B4376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BD106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C2A1D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A93D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BACFB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ABFBF61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7239EA89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4171807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la plomería en los baños (grifos, cabezales de ducha, inodoros).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197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28F2A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2F1DB9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82116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E2D60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392E6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B4C0F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5B7E0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5FE9228" w14:textId="1A19F20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DCCD58F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2E77A17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las cerraduras de las puertas, las mirillas y los pestillos estén firmes.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4382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Trimestralmente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F6E5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CC748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9ED7B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C5CF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B6943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6070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9DAD16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A9F56AC" w14:textId="7066C69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B24843B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62996F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las ventanas y asegurarse de que abren y cierran correctamente.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90FDD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Anualmente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66C38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66C74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F827C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1B5C4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AFFF3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DE98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84B79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883962A" w14:textId="31DC823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D909267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2F17D0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el funcionamiento de los detectores de humo y de monóxido de carbono.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56A5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Cada dos años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19DF8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A1E91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77A1C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85E5E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0D2630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2DEA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8F93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D15EF78" w14:textId="737C543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25CEF7A" w14:textId="77777777" w:rsidTr="009914AE">
        <w:trPr>
          <w:trHeight w:val="439"/>
        </w:trPr>
        <w:tc>
          <w:tcPr>
            <w:tcW w:w="8080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vAlign w:val="center"/>
          </w:tcPr>
          <w:p w14:paraId="097CDACB" w14:textId="1BAECCF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lastRenderedPageBreak/>
              <w:t>Tareas</w:t>
            </w:r>
          </w:p>
        </w:tc>
        <w:tc>
          <w:tcPr>
            <w:tcW w:w="1891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15E24B3B" w14:textId="1BF8C6D1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Frecuencia</w:t>
            </w:r>
          </w:p>
        </w:tc>
        <w:tc>
          <w:tcPr>
            <w:tcW w:w="9251" w:type="dxa"/>
            <w:gridSpan w:val="7"/>
            <w:tcBorders>
              <w:top w:val="single" w:sz="4" w:space="0" w:color="5B9BD5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452B643C" w14:textId="183F9F9A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Fechas</w:t>
            </w:r>
          </w:p>
        </w:tc>
        <w:tc>
          <w:tcPr>
            <w:tcW w:w="3884" w:type="dxa"/>
            <w:vMerge w:val="restart"/>
            <w:tcBorders>
              <w:top w:val="single" w:sz="4" w:space="0" w:color="5B9BD5"/>
              <w:left w:val="single" w:sz="4" w:space="0" w:color="5B9BD5"/>
              <w:right w:val="single" w:sz="4" w:space="0" w:color="5B9BD5"/>
            </w:tcBorders>
            <w:shd w:val="clear" w:color="000000" w:fill="DDEBF7"/>
            <w:noWrap/>
            <w:vAlign w:val="center"/>
          </w:tcPr>
          <w:p w14:paraId="2CB12172" w14:textId="0CEC18B6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b/>
                <w:color w:val="5B9BD5"/>
                <w:kern w:val="0"/>
                <w:sz w:val="28"/>
              </w:rPr>
              <w:t>Notas de inspección y acciones de seguimiento</w:t>
            </w:r>
          </w:p>
        </w:tc>
      </w:tr>
      <w:tr w:rsidR="00DA0724" w:rsidRPr="00DA0724" w14:paraId="7E58532C" w14:textId="77777777" w:rsidTr="009914AE">
        <w:trPr>
          <w:trHeight w:val="439"/>
        </w:trPr>
        <w:tc>
          <w:tcPr>
            <w:tcW w:w="8080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</w:tcPr>
          <w:p w14:paraId="4EE8554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</w:p>
        </w:tc>
        <w:tc>
          <w:tcPr>
            <w:tcW w:w="1891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21BE94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3D1C90C" w14:textId="58AD94EF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30/11/2035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621AB34A" w14:textId="16376992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01/12/2035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355D073C" w14:textId="66D9CA39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02/12/2035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4CEB4B1C" w14:textId="4C2FD1C9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03/12/2035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79AD417E" w14:textId="618FE721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04/12/2035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06B67431" w14:textId="68A2D865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05/12/2035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</w:tcPr>
          <w:p w14:paraId="20942131" w14:textId="4A547AC0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  <w:sz w:val="20"/>
              </w:rPr>
              <w:t>06/12/2035</w:t>
            </w:r>
          </w:p>
        </w:tc>
        <w:tc>
          <w:tcPr>
            <w:tcW w:w="3884" w:type="dxa"/>
            <w:vMerge/>
            <w:tcBorders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</w:tcPr>
          <w:p w14:paraId="6DCA20C7" w14:textId="77777777" w:rsidR="00DA0724" w:rsidRPr="00DA0724" w:rsidRDefault="00DA0724" w:rsidP="00DA0724">
            <w:pPr>
              <w:spacing w:after="0" w:line="240" w:lineRule="auto"/>
              <w:ind w:firstLineChars="100" w:firstLine="220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815951E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5E4D620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áreas de servicio de cocina y alimentos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B6232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70222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7DB23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FA91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3A3FDA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47A81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0971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5AA7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2C9858E" w14:textId="03B7B2D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5A78A68" w14:textId="77777777" w:rsidTr="003812DB">
        <w:trPr>
          <w:trHeight w:val="512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2F06758B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la limpieza y el funcionamiento de los electrodomésticos de la cocina.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D8209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F6681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7EB8F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89A0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D8D23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0573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2168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C45B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8F8A38F" w14:textId="3954116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5C780B9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7756903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los refrigeradores y congeladores a una temperatura adecuada.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E4A588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Semanal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3314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87D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7BF30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B4E1E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4B9D0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9D5142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71FB0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5B6EDA5" w14:textId="692CAA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C8890D5" w14:textId="77777777" w:rsidTr="003812DB">
        <w:trPr>
          <w:trHeight w:val="530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1A2125E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Comprobar la limpieza y el funcionamiento de los ventiladores y las campanas de extracción.</w:t>
            </w:r>
          </w:p>
        </w:tc>
        <w:tc>
          <w:tcPr>
            <w:tcW w:w="1891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A7A6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 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79FA45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7108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7166E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86C70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8F0A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D9677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738D9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C0BD21E" w14:textId="71A658BB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BB1F057" w14:textId="77777777" w:rsidTr="003812DB">
        <w:trPr>
          <w:trHeight w:val="521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E28FD3D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sistemas de extinción de incendios estén actualizados y funcionen.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88006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8430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35224C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15AF35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3617C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B3B694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430B9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211D5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56F58E5" w14:textId="15A6E9D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7A8677E2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45DF51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Asegurarse de que los drenajes del piso estén limpios y funcionen.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8FBC8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3FA29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4C585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E5B5F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336B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D832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0AAF2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EF840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6A9C8BB" w14:textId="3F65596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2B4506B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13B22406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limpieza y lavandería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1CA4A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9E5E73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E44AE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1A478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37B89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BB0BCC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6466B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8835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278E34A" w14:textId="2E24D4FC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43B726B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A7DFE1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la eficiencia y la seguridad de las lavadoras y secadoras.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E89EE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C815B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92C7F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0E8F5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9F094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33B3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679EC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E786A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C8D4FCE" w14:textId="560BA355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08380E9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7A151E1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los carritos de limpieza para controlar su desgaste o si faltan artículos.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CF0AD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Diario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E0B0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5D5892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FB35B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49AA0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0D30A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113E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8582E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1FCF659" w14:textId="1785E14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330F166" w14:textId="77777777" w:rsidTr="003812DB">
        <w:trPr>
          <w:trHeight w:val="566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FF5368B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las áreas de almacenamiento para comprobar que la organización y la limpieza sean adecuadas.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3A72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51EE9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03A2C5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C2A1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B2CF3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9C3EA0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F553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7FEB0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F67FBBA" w14:textId="06201BC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7A2C42C7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7A9C64C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el inventario de suministros de limpieza y reponerlos si es necesario.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292F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0465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C93FB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9D96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B634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CFA0BF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A9A48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97F7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F3B1F4A" w14:textId="18D5DFC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D86FDBD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0F0AD7E3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áreas de piscina y recreación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08E23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5DB9E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697A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988BA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9331B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8BB8B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D1917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C5663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1EEFB888" w14:textId="5FF7C51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4DB20AD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EC12EAC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el agua de la piscina tenga la claridad y el equilibrio químico adecuados.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42875C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F3BC99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B134F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4AC24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0BD4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3E96FE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776A2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92F531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792C6A2" w14:textId="3F51DD3A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111A4215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5814EEF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Comprobar el funcionamiento de los filtros de piscina, las bombas y los calentadores.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CBE089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15CFD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77E6CC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81F446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2906C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A31E7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1D4C93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384B3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9A9C5E8" w14:textId="42A0BEEE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EA3ED4E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765C937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el equipo de seguridad (aros salvavidas, señalizaciones, etc.).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6E5158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D78A28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FF185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056780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047B9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9E817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DAA9D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B2B2F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A886C00" w14:textId="2BC9878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42B567C8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61D390BE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muebles estén limpios y que no estén dañados.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64A6D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6123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8C819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A54ACA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D70C6A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A82E1A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A17480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A32897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FD03CB3" w14:textId="6D61226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068DA4C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445B4BCE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sala de mantenimiento y herramientas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780A1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12899B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D9D7DD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DF04BD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9B1E3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7E2D36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3D53C2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71C2A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4544EDF0" w14:textId="4272AE60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6ACCB749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518B3B5F" w14:textId="77777777" w:rsidR="00DA0724" w:rsidRPr="009914AE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spacing w:val="-4"/>
                <w:kern w:val="0"/>
                <w:sz w:val="20"/>
                <w:szCs w:val="20"/>
                <w14:ligatures w14:val="none"/>
              </w:rPr>
            </w:pPr>
            <w:r w:rsidRPr="009914AE">
              <w:rPr>
                <w:rFonts w:ascii="Century Gothic" w:hAnsi="Century Gothic"/>
                <w:color w:val="595959"/>
                <w:spacing w:val="-4"/>
                <w:kern w:val="0"/>
                <w:sz w:val="20"/>
              </w:rPr>
              <w:t>Asegurarse de que las herramientas estén guardadas y funcionen correctamente.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719A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23A898B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ABB6B1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084A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011196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B09360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B6B67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2628D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9E6EADB" w14:textId="44987F9A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33FA9BED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AA062A8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registros de mantenimiento estén actualizados.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5F599A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A15691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26DC97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8D6847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8A59A5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41E907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97DF3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45A581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38F1EC14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2"/>
              </w:rPr>
              <w:t> </w:t>
            </w:r>
          </w:p>
        </w:tc>
      </w:tr>
      <w:tr w:rsidR="00DA0724" w:rsidRPr="00DA0724" w14:paraId="292AF3B6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303C92B7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el inventario de piezas de repuesto y suministros.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ED5322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3F0BF9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5F2755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18B9BA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3DE95C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D23E95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BBEC2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56042F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68F564DA" w14:textId="296411E9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09C436B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000000" w:fill="F2F2F2"/>
            <w:vAlign w:val="center"/>
            <w:hideMark/>
          </w:tcPr>
          <w:p w14:paraId="6FD451E6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b/>
                <w:bCs/>
                <w:color w:val="595959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595959"/>
                <w:kern w:val="0"/>
              </w:rPr>
              <w:t>ÁREA: sistemas de emergencia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56DB0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21D090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EF07D4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B02F2E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B2E285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4CD8A6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C44AA7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14BEDB9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8EB9411" w14:textId="7F0FDEB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26C538F3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05D32170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Probar sistemas de alarma de incendios y rociadores.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FB676B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F441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89189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482585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783CD8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66FCE2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A4413B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0B54F1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56A8DA22" w14:textId="1EE1540D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E55ECD2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772679A5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Inspeccionar las salidas de emergencia y asegurarse de que no estén obstruidas.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A15B81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E4300DF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B855AA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F3AB3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2FFCEC4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1501EEBD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63074F2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0328C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704125D9" w14:textId="45624A91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07652E4D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116AF8D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Verificar que los generadores de respaldo funcionen y tengan combustible.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FD97E63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D288D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8D850A8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D9B31D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5D40C2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2E20DC0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5366EB1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441648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0BBA5BEC" w14:textId="66D38054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  <w:tr w:rsidR="00DA0724" w:rsidRPr="00DA0724" w14:paraId="57D094F5" w14:textId="77777777" w:rsidTr="009914AE">
        <w:trPr>
          <w:trHeight w:val="439"/>
        </w:trPr>
        <w:tc>
          <w:tcPr>
            <w:tcW w:w="8080" w:type="dxa"/>
            <w:tcBorders>
              <w:top w:val="nil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vAlign w:val="center"/>
            <w:hideMark/>
          </w:tcPr>
          <w:p w14:paraId="4FADF0FA" w14:textId="77777777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0"/>
                <w:szCs w:val="20"/>
                <w14:ligatures w14:val="none"/>
              </w:rPr>
            </w:pPr>
            <w:r>
              <w:rPr>
                <w:rFonts w:ascii="Century Gothic" w:hAnsi="Century Gothic"/>
                <w:color w:val="595959"/>
                <w:kern w:val="0"/>
                <w:sz w:val="20"/>
              </w:rPr>
              <w:t>Revisar la señalización para procedimientos de emergencia y rutas de salida.</w:t>
            </w:r>
          </w:p>
        </w:tc>
        <w:tc>
          <w:tcPr>
            <w:tcW w:w="1891" w:type="dxa"/>
            <w:tcBorders>
              <w:top w:val="single" w:sz="4" w:space="0" w:color="5B9BD5"/>
              <w:left w:val="single" w:sz="4" w:space="0" w:color="5B9BD5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5F0278B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i/>
                <w:i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ascii="Century Gothic" w:hAnsi="Century Gothic"/>
                <w:i/>
                <w:color w:val="000000"/>
                <w:kern w:val="0"/>
                <w:sz w:val="22"/>
              </w:rPr>
              <w:t>Según sea necesario</w:t>
            </w:r>
          </w:p>
        </w:tc>
        <w:tc>
          <w:tcPr>
            <w:tcW w:w="1369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CDDF2C6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69B77E27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F6F917C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362D0A6E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78F5E344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0C1CA895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 </w:t>
            </w:r>
          </w:p>
        </w:tc>
        <w:tc>
          <w:tcPr>
            <w:tcW w:w="1297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auto" w:fill="auto"/>
            <w:noWrap/>
            <w:vAlign w:val="center"/>
            <w:hideMark/>
          </w:tcPr>
          <w:p w14:paraId="427C1FCA" w14:textId="77777777" w:rsidR="00DA0724" w:rsidRPr="00DA0724" w:rsidRDefault="00DA0724" w:rsidP="00DA0724">
            <w:pPr>
              <w:spacing w:after="0" w:line="240" w:lineRule="auto"/>
              <w:jc w:val="center"/>
              <w:rPr>
                <w:rFonts w:ascii="Century Gothic" w:eastAsia="Times New Roman" w:hAnsi="Century Gothic" w:cs="Times New Roman"/>
                <w:b/>
                <w:bCs/>
                <w:color w:val="000000"/>
                <w:kern w:val="0"/>
                <w14:ligatures w14:val="none"/>
              </w:rPr>
            </w:pPr>
            <w:r>
              <w:rPr>
                <w:rFonts w:ascii="Century Gothic" w:hAnsi="Century Gothic"/>
                <w:b/>
                <w:color w:val="000000"/>
                <w:kern w:val="0"/>
              </w:rPr>
              <w:t>X</w:t>
            </w:r>
          </w:p>
        </w:tc>
        <w:tc>
          <w:tcPr>
            <w:tcW w:w="3884" w:type="dxa"/>
            <w:tcBorders>
              <w:top w:val="nil"/>
              <w:left w:val="nil"/>
              <w:bottom w:val="single" w:sz="4" w:space="0" w:color="5B9BD5"/>
              <w:right w:val="single" w:sz="4" w:space="0" w:color="5B9BD5"/>
            </w:tcBorders>
            <w:shd w:val="clear" w:color="000000" w:fill="FFFFFF"/>
            <w:noWrap/>
            <w:vAlign w:val="center"/>
            <w:hideMark/>
          </w:tcPr>
          <w:p w14:paraId="2EDC630C" w14:textId="5AEF06AF" w:rsidR="00DA0724" w:rsidRPr="00DA0724" w:rsidRDefault="00DA0724" w:rsidP="00DA0724">
            <w:pPr>
              <w:spacing w:after="0" w:line="240" w:lineRule="auto"/>
              <w:rPr>
                <w:rFonts w:ascii="Century Gothic" w:eastAsia="Times New Roman" w:hAnsi="Century Gothic" w:cs="Times New Roman"/>
                <w:color w:val="595959"/>
                <w:kern w:val="0"/>
                <w:sz w:val="22"/>
                <w:szCs w:val="22"/>
                <w14:ligatures w14:val="none"/>
              </w:rPr>
            </w:pPr>
          </w:p>
        </w:tc>
      </w:tr>
    </w:tbl>
    <w:p w14:paraId="63E1E6FC" w14:textId="77777777" w:rsidR="00DA0724" w:rsidRPr="009914AE" w:rsidRDefault="00DA0724">
      <w:pPr>
        <w:rPr>
          <w:rFonts w:ascii="Century Gothic" w:hAnsi="Century Gothic"/>
          <w:b/>
          <w:bCs/>
          <w:color w:val="595959" w:themeColor="text1" w:themeTint="A6"/>
          <w:sz w:val="6"/>
          <w:szCs w:val="6"/>
        </w:rPr>
      </w:pPr>
      <w:r w:rsidRPr="009914AE">
        <w:rPr>
          <w:rFonts w:ascii="Century Gothic" w:hAnsi="Century Gothic"/>
          <w:b/>
          <w:bCs/>
          <w:color w:val="595959" w:themeColor="text1" w:themeTint="A6"/>
          <w:sz w:val="6"/>
          <w:szCs w:val="6"/>
        </w:rPr>
        <w:br w:type="page"/>
      </w:r>
    </w:p>
    <w:tbl>
      <w:tblPr>
        <w:tblStyle w:val="TableGrid"/>
        <w:tblW w:w="22650" w:type="dxa"/>
        <w:tblBorders>
          <w:top w:val="none" w:sz="0" w:space="0" w:color="auto"/>
          <w:left w:val="single" w:sz="24" w:space="0" w:color="BFBFBF" w:themeColor="background1" w:themeShade="BF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360" w:type="dxa"/>
          <w:right w:w="115" w:type="dxa"/>
        </w:tblCellMar>
        <w:tblLook w:val="04A0" w:firstRow="1" w:lastRow="0" w:firstColumn="1" w:lastColumn="0" w:noHBand="0" w:noVBand="1"/>
      </w:tblPr>
      <w:tblGrid>
        <w:gridCol w:w="22650"/>
      </w:tblGrid>
      <w:tr w:rsidR="00DA0724" w14:paraId="2ADE18D7" w14:textId="77777777" w:rsidTr="00DA0724">
        <w:trPr>
          <w:trHeight w:val="2338"/>
        </w:trPr>
        <w:tc>
          <w:tcPr>
            <w:tcW w:w="22650" w:type="dxa"/>
          </w:tcPr>
          <w:p w14:paraId="35DE97E4" w14:textId="77777777" w:rsidR="00DA0724" w:rsidRPr="00692C04" w:rsidRDefault="00DA0724" w:rsidP="00717A84">
            <w:pPr>
              <w:jc w:val="center"/>
              <w:rPr>
                <w:rFonts w:ascii="Century Gothic" w:hAnsi="Century Gothic" w:cs="Arial"/>
                <w:b/>
                <w:sz w:val="20"/>
                <w:szCs w:val="20"/>
              </w:rPr>
            </w:pPr>
            <w:r>
              <w:rPr>
                <w:rFonts w:ascii="Century Gothic" w:hAnsi="Century Gothic"/>
                <w:b/>
                <w:sz w:val="20"/>
              </w:rPr>
              <w:lastRenderedPageBreak/>
              <w:t>DESCARGO DE RESPONSABILIDAD</w:t>
            </w:r>
          </w:p>
          <w:p w14:paraId="3775E13E" w14:textId="77777777" w:rsidR="00DA0724" w:rsidRDefault="00DA0724" w:rsidP="00717A84">
            <w:pPr>
              <w:rPr>
                <w:rFonts w:ascii="Century Gothic" w:hAnsi="Century Gothic" w:cs="Arial"/>
                <w:szCs w:val="20"/>
              </w:rPr>
            </w:pPr>
          </w:p>
          <w:p w14:paraId="404ED214" w14:textId="77777777" w:rsidR="00DA0724" w:rsidRDefault="00DA0724" w:rsidP="00717A84">
            <w:pPr>
              <w:rPr>
                <w:rFonts w:ascii="Century Gothic" w:hAnsi="Century Gothic" w:cs="Arial"/>
                <w:sz w:val="20"/>
                <w:szCs w:val="20"/>
              </w:rPr>
            </w:pPr>
            <w:r>
              <w:rPr>
                <w:rFonts w:ascii="Century Gothic" w:hAnsi="Century Gothic"/>
              </w:rPr>
              <w:t>Todos los artículos, las plantillas o la información que proporcione Smartsheet en el sitio web son solo de referencia. Si bien nos esforzamos por mantener la información actualizada y correcta, no hacemos declaraciones ni garantías de ningún tipo, explícitas o implícitas, sobre la integridad, precisión, confiabilidad, idoneidad o disponibilidad con respecto al sitio web o la información, los artículos, las plantillas o los gráficos relacionados que figuran en el sitio web. Por lo tanto, la confianza que usted deposite en dicha información es estrictamente bajo su propio riesgo.</w:t>
            </w:r>
          </w:p>
        </w:tc>
      </w:tr>
    </w:tbl>
    <w:p w14:paraId="256BC633" w14:textId="77777777" w:rsidR="00DA0724" w:rsidRDefault="00DA0724" w:rsidP="00DA0724">
      <w:pPr>
        <w:rPr>
          <w:rFonts w:ascii="Century Gothic" w:hAnsi="Century Gothic" w:cs="Arial"/>
          <w:sz w:val="20"/>
          <w:szCs w:val="20"/>
        </w:rPr>
      </w:pPr>
    </w:p>
    <w:p w14:paraId="329F610E" w14:textId="77777777" w:rsidR="00DA0724" w:rsidRPr="00D3383E" w:rsidRDefault="00DA0724" w:rsidP="00DA0724">
      <w:pPr>
        <w:rPr>
          <w:rFonts w:ascii="Century Gothic" w:hAnsi="Century Gothic" w:cs="Arial"/>
          <w:sz w:val="20"/>
          <w:szCs w:val="20"/>
        </w:rPr>
      </w:pPr>
    </w:p>
    <w:p w14:paraId="275B175A" w14:textId="77777777" w:rsidR="00DA0724" w:rsidRPr="00C902FE" w:rsidRDefault="00DA0724" w:rsidP="00DA0724">
      <w:pPr>
        <w:rPr>
          <w:rFonts w:ascii="Century Gothic" w:hAnsi="Century Gothic"/>
          <w:b/>
          <w:bCs/>
          <w:color w:val="595959" w:themeColor="text1" w:themeTint="A6"/>
          <w:sz w:val="44"/>
          <w:szCs w:val="44"/>
        </w:rPr>
      </w:pPr>
    </w:p>
    <w:p w14:paraId="188D6F88" w14:textId="77777777" w:rsidR="00DA0724" w:rsidRPr="00DA0724" w:rsidRDefault="00DA0724">
      <w:pPr>
        <w:rPr>
          <w:rFonts w:ascii="Century Gothic" w:hAnsi="Century Gothic"/>
          <w:b/>
          <w:bCs/>
          <w:color w:val="595959" w:themeColor="text1" w:themeTint="A6"/>
          <w:sz w:val="52"/>
          <w:szCs w:val="52"/>
        </w:rPr>
      </w:pPr>
    </w:p>
    <w:sectPr w:rsidR="00DA0724" w:rsidRPr="00DA0724" w:rsidSect="00DA0724">
      <w:pgSz w:w="24480" w:h="15840" w:orient="landscape" w:code="3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F3DF9C" w14:textId="77777777" w:rsidR="00362C8C" w:rsidRDefault="00362C8C" w:rsidP="00DA0724">
      <w:pPr>
        <w:spacing w:after="0" w:line="240" w:lineRule="auto"/>
      </w:pPr>
      <w:r>
        <w:separator/>
      </w:r>
    </w:p>
  </w:endnote>
  <w:endnote w:type="continuationSeparator" w:id="0">
    <w:p w14:paraId="68E3ABB9" w14:textId="77777777" w:rsidR="00362C8C" w:rsidRDefault="00362C8C" w:rsidP="00DA07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C347BC" w14:textId="77777777" w:rsidR="00362C8C" w:rsidRDefault="00362C8C" w:rsidP="00DA0724">
      <w:pPr>
        <w:spacing w:after="0" w:line="240" w:lineRule="auto"/>
      </w:pPr>
      <w:r>
        <w:separator/>
      </w:r>
    </w:p>
  </w:footnote>
  <w:footnote w:type="continuationSeparator" w:id="0">
    <w:p w14:paraId="33BA44F2" w14:textId="77777777" w:rsidR="00362C8C" w:rsidRDefault="00362C8C" w:rsidP="00DA072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0724"/>
    <w:rsid w:val="002043A0"/>
    <w:rsid w:val="00362C8C"/>
    <w:rsid w:val="003812DB"/>
    <w:rsid w:val="003E2970"/>
    <w:rsid w:val="004D6697"/>
    <w:rsid w:val="008971A8"/>
    <w:rsid w:val="008F7A17"/>
    <w:rsid w:val="009914AE"/>
    <w:rsid w:val="00CF1F49"/>
    <w:rsid w:val="00DA0724"/>
    <w:rsid w:val="00DA58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697B8B8"/>
  <w15:chartTrackingRefBased/>
  <w15:docId w15:val="{F4DBD5C8-D4E1-45B6-B532-EBAEEC8BC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419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A072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A072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A072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A072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A072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A072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A072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A072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A072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A072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A072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A072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A0724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A0724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A072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A072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A072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A072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A072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A072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A072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A072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A072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A072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A072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A0724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A072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A0724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A0724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724"/>
  </w:style>
  <w:style w:type="paragraph" w:styleId="Footer">
    <w:name w:val="footer"/>
    <w:basedOn w:val="Normal"/>
    <w:link w:val="FooterChar"/>
    <w:uiPriority w:val="99"/>
    <w:unhideWhenUsed/>
    <w:rsid w:val="00DA072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724"/>
  </w:style>
  <w:style w:type="table" w:styleId="TableGrid">
    <w:name w:val="Table Grid"/>
    <w:basedOn w:val="TableNormal"/>
    <w:uiPriority w:val="39"/>
    <w:rsid w:val="00DA0724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815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es.smartsheet.com/try-it?trp=28250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3</Pages>
  <Words>883</Words>
  <Characters>4657</Characters>
  <Application>Microsoft Office Word</Application>
  <DocSecurity>0</DocSecurity>
  <Lines>665</Lines>
  <Paragraphs>291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Bess</dc:creator>
  <cp:keywords/>
  <dc:description/>
  <cp:lastModifiedBy>min qu</cp:lastModifiedBy>
  <cp:revision>4</cp:revision>
  <dcterms:created xsi:type="dcterms:W3CDTF">2025-01-06T01:55:00Z</dcterms:created>
  <dcterms:modified xsi:type="dcterms:W3CDTF">2025-05-28T03:38:00Z</dcterms:modified>
</cp:coreProperties>
</file>